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Courier New" w:cs="Courier New" w:eastAsia="Courier New" w:hAnsi="Courier New"/>
          <w:b/>
          <w:bCs/>
          <w:color w:val="2D6A35"/>
          <w:spacing w:val="60"/>
          <w:sz w:val="20"/>
          <w:szCs w:val="20"/>
        </w:rPr>
        <w:t xml:space="preserve">TEST THE CLAIM</w:t>
      </w:r>
    </w:p>
    <w:p>
      <w:pPr>
        <w:spacing w:after="160" w:before="0"/>
      </w:pPr>
      <w:r>
        <w:rPr>
          <w:rFonts w:ascii="Courier New" w:cs="Courier New" w:eastAsia="Courier New" w:hAnsi="Courier New"/>
          <w:b/>
          <w:bCs/>
          <w:color w:val="B8860B"/>
          <w:spacing w:val="20"/>
          <w:sz w:val="44"/>
          <w:szCs w:val="44"/>
        </w:rPr>
        <w:t xml:space="preserve">TTC-NS-004</w:t>
      </w:r>
    </w:p>
    <w:p>
      <w:pPr>
        <w:pBdr>
          <w:bottom w:val="single" w:color="2D6A35" w:sz="6"/>
        </w:pBdr>
        <w:spacing w:after="240" w:before="0"/>
      </w:pPr>
      <w:r>
        <w:rPr>
          <w:rFonts w:ascii="Georgia" w:cs="Georgia" w:eastAsia="Georgia" w:hAnsi="Georgia"/>
          <w:b/>
          <w:bCs/>
          <w:color w:val="1A1612"/>
          <w:sz w:val="48"/>
          <w:szCs w:val="48"/>
        </w:rPr>
        <w:t xml:space="preserve">Urban vs. Nature: Mood &amp; Recovery Tracking</w:t>
      </w:r>
    </w:p>
    <w:p>
      <w:pPr>
        <w:spacing w:after="0" w:before="20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CLAIM</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NS-BIO-002 — The Urbanization &amp; Mental Health Claim</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TIER</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Tier 1 — Consumer Tools, No Lab Equipment Required</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DURATION</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30 Days — Two-Phase Design</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COST</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$0 — Bound Notebook + Pen Only</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STANDARD</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Tymmber U Authentic Scientific Method v1.2</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WITNESS</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Neutral Witness Required — Co-signs All Timestamps</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STATUS</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Open for Replication — April 2026</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SUBMIT TO</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submissions@tymmberoutdoor.com</w:t>
            </w:r>
          </w:p>
        </w:tc>
      </w:tr>
    </w:tbl>
    <w:p>
      <w:pPr>
        <w:spacing w:after="0" w:before="200"/>
      </w:pPr>
      <w:r>
        <w:t xml:space="preserve"/>
      </w:r>
    </w:p>
    <w:p>
      <w:pPr>
        <w:pBdr>
          <w:left w:val="single" w:color="2D6A35" w:sz="12"/>
        </w:pBdr>
        <w:shd w:fill="EAF4EA" w:val="clear"/>
        <w:spacing w:after="80" w:before="0"/>
        <w:ind w:left="160"/>
      </w:pPr>
      <w:r>
        <w:rPr>
          <w:rFonts w:ascii="Courier New" w:cs="Courier New" w:eastAsia="Courier New" w:hAnsi="Courier New"/>
          <w:b/>
          <w:bCs/>
          <w:color w:val="2D6A35"/>
          <w:sz w:val="20"/>
          <w:szCs w:val="20"/>
        </w:rPr>
        <w:t xml:space="preserve">The Claim Under Test:  </w:t>
      </w:r>
      <w:r>
        <w:rPr>
          <w:rFonts w:ascii="Georgia" w:cs="Georgia" w:eastAsia="Georgia" w:hAnsi="Georgia"/>
          <w:i/>
          <w:iCs/>
          <w:color w:val="1A1612"/>
          <w:sz w:val="22"/>
          <w:szCs w:val="22"/>
        </w:rPr>
        <w:t xml:space="preserve">"Sustained separation from natural environments — as experienced by urban residents — produces measurable, dose-dependent degradation in mental health outcomes that is mechanistically distinct from general socioeconomic or lifestyle factors, and that regular outdoor exposure in natural settings partially or fully reverses."</w:t>
      </w:r>
    </w:p>
    <w:p>
      <w:pPr>
        <w:spacing w:after="0" w:before="240"/>
      </w:pPr>
      <w:r>
        <w:t xml:space="preserve"/>
      </w:r>
    </w:p>
    <w:p>
      <w:r>
        <w:br w:type="page"/>
      </w:r>
    </w:p>
    <w:p>
      <w:pPr>
        <w:pStyle w:val="Heading2"/>
        <w:spacing w:after="120" w:before="280"/>
      </w:pPr>
      <w:r>
        <w:rPr>
          <w:rFonts w:ascii="Georgia" w:cs="Georgia" w:eastAsia="Georgia" w:hAnsi="Georgia"/>
          <w:b/>
          <w:bCs/>
          <w:color w:val="2D6A35"/>
          <w:sz w:val="26"/>
          <w:szCs w:val="26"/>
        </w:rPr>
        <w:t xml:space="preserve">Section 1: Before You Begin</w:t>
      </w:r>
    </w:p>
    <w:p>
      <w:pPr>
        <w:pBdr>
          <w:bottom w:val="single" w:color="2D6A35" w:sz="4"/>
        </w:pBdr>
        <w:spacing w:after="120" w:before="120"/>
      </w:pPr>
      <w:r>
        <w:t xml:space="preserve"/>
      </w:r>
    </w:p>
    <w:p>
      <w:pPr>
        <w:spacing w:after="80" w:before="200"/>
      </w:pPr>
      <w:r>
        <w:rPr>
          <w:rFonts w:ascii="Georgia" w:cs="Georgia" w:eastAsia="Georgia" w:hAnsi="Georgia"/>
          <w:b/>
          <w:bCs/>
          <w:color w:val="1A1612"/>
          <w:sz w:val="22"/>
          <w:szCs w:val="22"/>
        </w:rPr>
        <w:t xml:space="preserve">1.1  The Nullius in Verba Standard</w:t>
      </w:r>
    </w:p>
    <w:p>
      <w:pPr>
        <w:spacing w:after="120" w:before="80" w:line="340"/>
      </w:pPr>
      <w:r>
        <w:rPr>
          <w:rFonts w:ascii="Georgia" w:cs="Georgia" w:eastAsia="Georgia" w:hAnsi="Georgia"/>
          <w:b w:val="false"/>
          <w:bCs w:val="false"/>
          <w:i w:val="false"/>
          <w:iCs w:val="false"/>
          <w:color w:val="1A1612"/>
          <w:sz w:val="22"/>
          <w:szCs w:val="22"/>
        </w:rPr>
        <w:t xml:space="preserve">This protocol operates under the Nullius in Verba standard — Take Nobody's Word For It. That includes Tymmber U. Your job is not to confirm a predetermined conclusion. Your job is to measure what is actually there and record it honestly. If your data does not support the claim, that is a valuable finding. Submit it anyway.</w:t>
      </w:r>
    </w:p>
    <w:p>
      <w:pPr>
        <w:spacing w:after="0" w:before="120"/>
      </w:pPr>
      <w:r>
        <w:t xml:space="preserve"/>
      </w:r>
    </w:p>
    <w:p>
      <w:pPr>
        <w:spacing w:after="80" w:before="200"/>
      </w:pPr>
      <w:r>
        <w:rPr>
          <w:rFonts w:ascii="Georgia" w:cs="Georgia" w:eastAsia="Georgia" w:hAnsi="Georgia"/>
          <w:b/>
          <w:bCs/>
          <w:color w:val="1A1612"/>
          <w:sz w:val="22"/>
          <w:szCs w:val="22"/>
        </w:rPr>
        <w:t xml:space="preserve">1.2  The Neutral Witness</w:t>
      </w:r>
    </w:p>
    <w:p>
      <w:pPr>
        <w:spacing w:after="120" w:before="80" w:line="340"/>
      </w:pPr>
      <w:r>
        <w:rPr>
          <w:rFonts w:ascii="Georgia" w:cs="Georgia" w:eastAsia="Georgia" w:hAnsi="Georgia"/>
          <w:b w:val="false"/>
          <w:bCs w:val="false"/>
          <w:i w:val="false"/>
          <w:iCs w:val="false"/>
          <w:color w:val="1A1612"/>
          <w:sz w:val="22"/>
          <w:szCs w:val="22"/>
        </w:rPr>
        <w:t xml:space="preserve">Every session requires a Neutral Witness — a person who co-signs your daily log entries in real time. The Neutral Witness does not have to understand the protocol or agree with the claim. They are required to:</w:t>
      </w:r>
    </w:p>
    <w:p>
      <w:pPr>
        <w:pStyle w:val="ListParagraph"/>
        <w:numPr>
          <w:ilvl w:val="0"/>
          <w:numId w:val="2"/>
        </w:numPr>
        <w:spacing w:after="60" w:before="60" w:line="320"/>
      </w:pPr>
      <w:r>
        <w:rPr>
          <w:rFonts w:ascii="Georgia" w:cs="Georgia" w:eastAsia="Georgia" w:hAnsi="Georgia"/>
          <w:color w:val="1A1612"/>
          <w:sz w:val="22"/>
          <w:szCs w:val="22"/>
        </w:rPr>
        <w:t xml:space="preserve">Be physically present when each day's log entry is made</w:t>
      </w:r>
    </w:p>
    <w:p>
      <w:pPr>
        <w:pStyle w:val="ListParagraph"/>
        <w:numPr>
          <w:ilvl w:val="0"/>
          <w:numId w:val="2"/>
        </w:numPr>
        <w:spacing w:after="60" w:before="60" w:line="320"/>
      </w:pPr>
      <w:r>
        <w:rPr>
          <w:rFonts w:ascii="Georgia" w:cs="Georgia" w:eastAsia="Georgia" w:hAnsi="Georgia"/>
          <w:color w:val="1A1612"/>
          <w:sz w:val="22"/>
          <w:szCs w:val="22"/>
        </w:rPr>
        <w:t xml:space="preserve">Co-sign the entry with their initials and the time</w:t>
      </w:r>
    </w:p>
    <w:p>
      <w:pPr>
        <w:pStyle w:val="ListParagraph"/>
        <w:numPr>
          <w:ilvl w:val="0"/>
          <w:numId w:val="2"/>
        </w:numPr>
        <w:spacing w:after="60" w:before="60" w:line="320"/>
      </w:pPr>
      <w:r>
        <w:rPr>
          <w:rFonts w:ascii="Georgia" w:cs="Georgia" w:eastAsia="Georgia" w:hAnsi="Georgia"/>
          <w:color w:val="1A1612"/>
          <w:sz w:val="22"/>
          <w:szCs w:val="22"/>
        </w:rPr>
        <w:t xml:space="preserve">Not be related to you by employment or financial relationship</w:t>
      </w:r>
    </w:p>
    <w:p>
      <w:pPr>
        <w:pStyle w:val="ListParagraph"/>
        <w:numPr>
          <w:ilvl w:val="0"/>
          <w:numId w:val="2"/>
        </w:numPr>
        <w:spacing w:after="60" w:before="60" w:line="320"/>
      </w:pPr>
      <w:r>
        <w:rPr>
          <w:rFonts w:ascii="Georgia" w:cs="Georgia" w:eastAsia="Georgia" w:hAnsi="Georgia"/>
          <w:color w:val="1A1612"/>
          <w:sz w:val="22"/>
          <w:szCs w:val="22"/>
        </w:rPr>
        <w:t xml:space="preserve">Confirm that the entry was made when you say it was made</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A partner, family member, friend, or neighbor qualifies. A parent witnessing their spouse's entries qualifies. Your bound notebook is the primary data document. The Neutral Witness signature is what makes it independently verifiable.</w:t>
      </w:r>
    </w:p>
    <w:p>
      <w:pPr>
        <w:spacing w:after="0" w:before="120"/>
      </w:pPr>
      <w:r>
        <w:t xml:space="preserve"/>
      </w:r>
    </w:p>
    <w:p>
      <w:pPr>
        <w:spacing w:after="80" w:before="200"/>
      </w:pPr>
      <w:r>
        <w:rPr>
          <w:rFonts w:ascii="Georgia" w:cs="Georgia" w:eastAsia="Georgia" w:hAnsi="Georgia"/>
          <w:b/>
          <w:bCs/>
          <w:color w:val="1A1612"/>
          <w:sz w:val="22"/>
          <w:szCs w:val="22"/>
        </w:rPr>
        <w:t xml:space="preserve">1.3  The Bound Notebook</w:t>
      </w:r>
    </w:p>
    <w:p>
      <w:pPr>
        <w:spacing w:after="120" w:before="80" w:line="340"/>
      </w:pPr>
      <w:r>
        <w:rPr>
          <w:rFonts w:ascii="Georgia" w:cs="Georgia" w:eastAsia="Georgia" w:hAnsi="Georgia"/>
          <w:b w:val="false"/>
          <w:bCs w:val="false"/>
          <w:i w:val="false"/>
          <w:iCs w:val="false"/>
          <w:color w:val="1A1612"/>
          <w:sz w:val="22"/>
          <w:szCs w:val="22"/>
        </w:rPr>
        <w:t xml:space="preserve">Purchase a bound composition notebook (not spiral — pages must not be removable). Label the cover:</w:t>
      </w:r>
    </w:p>
    <w:p>
      <w:pPr>
        <w:spacing w:after="0" w:before="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Courier New" w:cs="Courier New" w:eastAsia="Courier New" w:hAnsi="Courier New"/>
                <w:b/>
                <w:bCs/>
                <w:color w:val="1A1612"/>
                <w:sz w:val="18"/>
                <w:szCs w:val="18"/>
              </w:rPr>
              <w:t xml:space="preserve">PROTOCOL</w:t>
            </w:r>
          </w:p>
        </w:tc>
        <w:tc>
          <w:tcPr>
            <w:tcW w:type="dxa" w:w="696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Georgia" w:cs="Georgia" w:eastAsia="Georgia" w:hAnsi="Georgia"/>
                <w:color w:val="1A1612"/>
                <w:sz w:val="22"/>
                <w:szCs w:val="22"/>
              </w:rPr>
              <w:t xml:space="preserve">TTC-NS-004</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Courier New" w:cs="Courier New" w:eastAsia="Courier New" w:hAnsi="Courier New"/>
                <w:b/>
                <w:bCs/>
                <w:color w:val="1A1612"/>
                <w:sz w:val="18"/>
                <w:szCs w:val="18"/>
              </w:rPr>
              <w:t xml:space="preserve">RESEARCHER</w:t>
            </w:r>
          </w:p>
        </w:tc>
        <w:tc>
          <w:tcPr>
            <w:tcW w:type="dxa" w:w="696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Georgia" w:cs="Georgia" w:eastAsia="Georgia" w:hAnsi="Georgia"/>
                <w:color w:val="1A1612"/>
                <w:sz w:val="22"/>
                <w:szCs w:val="22"/>
              </w:rPr>
              <w:t xml:space="preserve">Your name</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Courier New" w:cs="Courier New" w:eastAsia="Courier New" w:hAnsi="Courier New"/>
                <w:b/>
                <w:bCs/>
                <w:color w:val="1A1612"/>
                <w:sz w:val="18"/>
                <w:szCs w:val="18"/>
              </w:rPr>
              <w:t xml:space="preserve">START DATE</w:t>
            </w:r>
          </w:p>
        </w:tc>
        <w:tc>
          <w:tcPr>
            <w:tcW w:type="dxa" w:w="696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Georgia" w:cs="Georgia" w:eastAsia="Georgia" w:hAnsi="Georgia"/>
                <w:color w:val="1A1612"/>
                <w:sz w:val="22"/>
                <w:szCs w:val="22"/>
              </w:rPr>
              <w:t xml:space="preserve">Day 1 date</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Courier New" w:cs="Courier New" w:eastAsia="Courier New" w:hAnsi="Courier New"/>
                <w:b/>
                <w:bCs/>
                <w:color w:val="1A1612"/>
                <w:sz w:val="18"/>
                <w:szCs w:val="18"/>
              </w:rPr>
              <w:t xml:space="preserve">LOCATION</w:t>
            </w:r>
          </w:p>
        </w:tc>
        <w:tc>
          <w:tcPr>
            <w:tcW w:type="dxa" w:w="696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Georgia" w:cs="Georgia" w:eastAsia="Georgia" w:hAnsi="Georgia"/>
                <w:color w:val="1A1612"/>
                <w:sz w:val="22"/>
                <w:szCs w:val="22"/>
              </w:rPr>
              <w:t xml:space="preserve">City/town and state</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Courier New" w:cs="Courier New" w:eastAsia="Courier New" w:hAnsi="Courier New"/>
                <w:b/>
                <w:bCs/>
                <w:color w:val="1A1612"/>
                <w:sz w:val="18"/>
                <w:szCs w:val="18"/>
              </w:rPr>
              <w:t xml:space="preserve">WITNESS</w:t>
            </w:r>
          </w:p>
        </w:tc>
        <w:tc>
          <w:tcPr>
            <w:tcW w:type="dxa" w:w="6960"/>
            <w:tcBorders>
              <w:top w:val="none" w:color="FFFFFF" w:sz="0"/>
              <w:left w:val="none" w:color="FFFFFF" w:sz="0"/>
              <w:bottom w:val="none" w:color="FFFFFF" w:sz="0"/>
              <w:right w:val="none" w:color="FFFFFF" w:sz="0"/>
            </w:tcBorders>
            <w:shd w:fill="F5F5F5" w:val="clear"/>
            <w:tcMar>
              <w:top w:type="dxa" w:w="100"/>
              <w:left w:type="dxa" w:w="120"/>
              <w:bottom w:type="dxa" w:w="100"/>
              <w:right w:type="dxa" w:w="120"/>
            </w:tcMar>
          </w:tcPr>
          <w:p>
            <w:r>
              <w:rPr>
                <w:rFonts w:ascii="Georgia" w:cs="Georgia" w:eastAsia="Georgia" w:hAnsi="Georgia"/>
                <w:color w:val="1A1612"/>
                <w:sz w:val="22"/>
                <w:szCs w:val="22"/>
              </w:rPr>
              <w:t xml:space="preserve">Neutral Witness name and relationship</w:t>
            </w:r>
          </w:p>
        </w:tc>
      </w:tr>
    </w:tbl>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Write every entry directly in this notebook in real time. Do not transfer from notes later. If you miss a day, record the miss — do not skip the line. An honest gap is better than an estimated entry.</w:t>
      </w:r>
    </w:p>
    <w:p>
      <w:pPr>
        <w:spacing w:after="0" w:before="120"/>
      </w:pPr>
      <w:r>
        <w:t xml:space="preserve"/>
      </w:r>
    </w:p>
    <w:p>
      <w:pPr>
        <w:spacing w:after="80" w:before="200"/>
      </w:pPr>
      <w:r>
        <w:rPr>
          <w:rFonts w:ascii="Georgia" w:cs="Georgia" w:eastAsia="Georgia" w:hAnsi="Georgia"/>
          <w:b/>
          <w:bCs/>
          <w:color w:val="1A1612"/>
          <w:sz w:val="22"/>
          <w:szCs w:val="22"/>
        </w:rPr>
        <w:t xml:space="preserve">1.4  What This Protocol Measures</w:t>
      </w:r>
    </w:p>
    <w:p>
      <w:pPr>
        <w:spacing w:after="120" w:before="80" w:line="340"/>
      </w:pPr>
      <w:r>
        <w:rPr>
          <w:rFonts w:ascii="Georgia" w:cs="Georgia" w:eastAsia="Georgia" w:hAnsi="Georgia"/>
          <w:b w:val="false"/>
          <w:bCs w:val="false"/>
          <w:i w:val="false"/>
          <w:iCs w:val="false"/>
          <w:color w:val="1A1612"/>
          <w:sz w:val="22"/>
          <w:szCs w:val="22"/>
        </w:rPr>
        <w:t xml:space="preserve">This protocol tracks four variables across 30 days:</w:t>
      </w:r>
    </w:p>
    <w:p>
      <w:pPr>
        <w:spacing w:after="0" w:before="8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MOOD</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Daily self-reported mood on a validated 1–10 scale (defined below)</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SLEEP</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Self-reported sleep quality on a 1–10 scale (defined below)</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ATTENTION</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Self-reported ability to concentrate on a 1–10 scale (defined below)</w:t>
            </w:r>
          </w:p>
        </w:tc>
      </w:tr>
      <w:tr>
        <w:tc>
          <w:tcPr>
            <w:tcW w:type="dxa" w:w="240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Courier New" w:cs="Courier New" w:eastAsia="Courier New" w:hAnsi="Courier New"/>
                <w:b/>
                <w:bCs/>
                <w:color w:val="2D6A35"/>
                <w:sz w:val="18"/>
                <w:szCs w:val="18"/>
              </w:rPr>
              <w:t xml:space="preserve">OUTDOOR TIME</w:t>
            </w:r>
          </w:p>
        </w:tc>
        <w:tc>
          <w:tcPr>
            <w:tcW w:type="dxa" w:w="6960"/>
            <w:tcBorders>
              <w:top w:val="none" w:color="FFFFFF" w:sz="0"/>
              <w:left w:val="none" w:color="FFFFFF" w:sz="0"/>
              <w:bottom w:val="none" w:color="FFFFFF" w:sz="0"/>
              <w:right w:val="none" w:color="FFFFFF" w:sz="0"/>
            </w:tcBorders>
            <w:shd w:fill="EAF4EA" w:val="clear"/>
            <w:tcMar>
              <w:top w:type="dxa" w:w="100"/>
              <w:left w:type="dxa" w:w="120"/>
              <w:bottom w:type="dxa" w:w="100"/>
              <w:right w:type="dxa" w:w="120"/>
            </w:tcMar>
          </w:tcPr>
          <w:p>
            <w:r>
              <w:rPr>
                <w:rFonts w:ascii="Georgia" w:cs="Georgia" w:eastAsia="Georgia" w:hAnsi="Georgia"/>
                <w:color w:val="1A1612"/>
                <w:sz w:val="22"/>
                <w:szCs w:val="22"/>
              </w:rPr>
              <w:t xml:space="preserve">Total minutes of outdoor exposure in a natural or green setting</w:t>
            </w:r>
          </w:p>
        </w:tc>
      </w:tr>
    </w:tbl>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These are your dependent variables. Your physical environment — urban vs. nature dose — is the independent variable being changed between Phase 1 and Phase 2.</w:t>
      </w:r>
    </w:p>
    <w:p>
      <w:pPr>
        <w:spacing w:after="0" w:before="120"/>
      </w:pPr>
      <w:r>
        <w:t xml:space="preserve"/>
      </w:r>
    </w:p>
    <w:p>
      <w:pPr>
        <w:spacing w:after="80" w:before="200"/>
      </w:pPr>
      <w:r>
        <w:rPr>
          <w:rFonts w:ascii="Georgia" w:cs="Georgia" w:eastAsia="Georgia" w:hAnsi="Georgia"/>
          <w:b/>
          <w:bCs/>
          <w:color w:val="1A1612"/>
          <w:sz w:val="22"/>
          <w:szCs w:val="22"/>
        </w:rPr>
        <w:t xml:space="preserve">1.5  What This Protocol Cannot Prove</w:t>
      </w:r>
    </w:p>
    <w:p>
      <w:pPr>
        <w:spacing w:after="120" w:before="80" w:line="340"/>
      </w:pPr>
      <w:r>
        <w:rPr>
          <w:rFonts w:ascii="Georgia" w:cs="Georgia" w:eastAsia="Georgia" w:hAnsi="Georgia"/>
          <w:b w:val="false"/>
          <w:bCs w:val="false"/>
          <w:i w:val="false"/>
          <w:iCs w:val="false"/>
          <w:color w:val="1A1612"/>
          <w:sz w:val="22"/>
          <w:szCs w:val="22"/>
        </w:rPr>
        <w:t xml:space="preserve">Be honest with yourself about the limits of this design before you begin. This protocol:</w:t>
      </w:r>
    </w:p>
    <w:p>
      <w:pPr>
        <w:pStyle w:val="ListParagraph"/>
        <w:numPr>
          <w:ilvl w:val="0"/>
          <w:numId w:val="2"/>
        </w:numPr>
        <w:spacing w:after="60" w:before="60" w:line="320"/>
      </w:pPr>
      <w:r>
        <w:rPr>
          <w:rFonts w:ascii="Georgia" w:cs="Georgia" w:eastAsia="Georgia" w:hAnsi="Georgia"/>
          <w:color w:val="1A1612"/>
          <w:sz w:val="22"/>
          <w:szCs w:val="22"/>
        </w:rPr>
        <w:t xml:space="preserve">Cannot isolate the nature variable from all other life changes occurring during 30 days</w:t>
      </w:r>
    </w:p>
    <w:p>
      <w:pPr>
        <w:pStyle w:val="ListParagraph"/>
        <w:numPr>
          <w:ilvl w:val="0"/>
          <w:numId w:val="2"/>
        </w:numPr>
        <w:spacing w:after="60" w:before="60" w:line="320"/>
      </w:pPr>
      <w:r>
        <w:rPr>
          <w:rFonts w:ascii="Georgia" w:cs="Georgia" w:eastAsia="Georgia" w:hAnsi="Georgia"/>
          <w:color w:val="1A1612"/>
          <w:sz w:val="22"/>
          <w:szCs w:val="22"/>
        </w:rPr>
        <w:t xml:space="preserve">Cannot control for weather, season, or other environmental factors</w:t>
      </w:r>
    </w:p>
    <w:p>
      <w:pPr>
        <w:pStyle w:val="ListParagraph"/>
        <w:numPr>
          <w:ilvl w:val="0"/>
          <w:numId w:val="2"/>
        </w:numPr>
        <w:spacing w:after="60" w:before="60" w:line="320"/>
      </w:pPr>
      <w:r>
        <w:rPr>
          <w:rFonts w:ascii="Georgia" w:cs="Georgia" w:eastAsia="Georgia" w:hAnsi="Georgia"/>
          <w:color w:val="1A1612"/>
          <w:sz w:val="22"/>
          <w:szCs w:val="22"/>
        </w:rPr>
        <w:t xml:space="preserve">Cannot distinguish between the effect of nature per se and the effect of physical movement</w:t>
      </w:r>
    </w:p>
    <w:p>
      <w:pPr>
        <w:pStyle w:val="ListParagraph"/>
        <w:numPr>
          <w:ilvl w:val="0"/>
          <w:numId w:val="2"/>
        </w:numPr>
        <w:spacing w:after="60" w:before="60" w:line="320"/>
      </w:pPr>
      <w:r>
        <w:rPr>
          <w:rFonts w:ascii="Georgia" w:cs="Georgia" w:eastAsia="Georgia" w:hAnsi="Georgia"/>
          <w:color w:val="1A1612"/>
          <w:sz w:val="22"/>
          <w:szCs w:val="22"/>
        </w:rPr>
        <w:t xml:space="preserve">Produces individual-level data, not population-level findings</w:t>
      </w:r>
    </w:p>
    <w:p>
      <w:pPr>
        <w:pStyle w:val="ListParagraph"/>
        <w:numPr>
          <w:ilvl w:val="0"/>
          <w:numId w:val="2"/>
        </w:numPr>
        <w:spacing w:after="60" w:before="60" w:line="320"/>
      </w:pPr>
      <w:r>
        <w:rPr>
          <w:rFonts w:ascii="Georgia" w:cs="Georgia" w:eastAsia="Georgia" w:hAnsi="Georgia"/>
          <w:color w:val="1A1612"/>
          <w:sz w:val="22"/>
          <w:szCs w:val="22"/>
        </w:rPr>
        <w:t xml:space="preserve">Is not a randomized controlled trial and should not be represented as one</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What it can produce is an honest personal baseline with enough rigor to contribute to a growing community dataset. One submission is one data point. A thousand submissions begin to look like evidence.</w:t>
      </w:r>
    </w:p>
    <w:p>
      <w:r>
        <w:br w:type="page"/>
      </w:r>
    </w:p>
    <w:p>
      <w:pPr>
        <w:pStyle w:val="Heading2"/>
        <w:spacing w:after="120" w:before="280"/>
      </w:pPr>
      <w:r>
        <w:rPr>
          <w:rFonts w:ascii="Georgia" w:cs="Georgia" w:eastAsia="Georgia" w:hAnsi="Georgia"/>
          <w:b/>
          <w:bCs/>
          <w:color w:val="2D6A35"/>
          <w:sz w:val="26"/>
          <w:szCs w:val="26"/>
        </w:rPr>
        <w:t xml:space="preserve">Section 2: The Two-Phase Design</w:t>
      </w:r>
    </w:p>
    <w:p>
      <w:pPr>
        <w:pBdr>
          <w:bottom w:val="single" w:color="2D6A35" w:sz="4"/>
        </w:pBdr>
        <w:spacing w:after="120" w:before="12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This protocol uses a two-phase within-subject design. You are your own control group. The comparison is between your own Phase 1 baseline and your own Phase 2 outcomes — not between you and another person.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FF8F0" w:val="clear"/>
            <w:tcMar>
              <w:top w:type="dxa" w:w="120"/>
              <w:left w:type="dxa" w:w="160"/>
              <w:bottom w:type="dxa" w:w="120"/>
              <w:right w:type="dxa" w:w="160"/>
            </w:tcMar>
          </w:tcPr>
          <w:p>
            <w:r>
              <w:rPr>
                <w:rFonts w:ascii="Courier New" w:cs="Courier New" w:eastAsia="Courier New" w:hAnsi="Courier New"/>
                <w:b/>
                <w:bCs/>
                <w:color w:val="C4622D"/>
                <w:sz w:val="18"/>
                <w:szCs w:val="18"/>
              </w:rPr>
              <w:t xml:space="preserve">PHASE 1 — URBAN BASELINE</w:t>
            </w:r>
          </w:p>
          <w:p>
            <w:pPr>
              <w:spacing w:before="80"/>
            </w:pPr>
            <w:r>
              <w:rPr>
                <w:rFonts w:ascii="Georgia" w:cs="Georgia" w:eastAsia="Georgia" w:hAnsi="Georgia"/>
                <w:b/>
                <w:bCs/>
                <w:color w:val="1A1612"/>
                <w:sz w:val="26"/>
                <w:szCs w:val="26"/>
              </w:rPr>
              <w:t xml:space="preserve">Days 1–14</w:t>
            </w:r>
          </w:p>
          <w:p>
            <w:pPr>
              <w:spacing w:before="80"/>
            </w:pPr>
            <w:r>
              <w:rPr>
                <w:rFonts w:ascii="Georgia" w:cs="Georgia" w:eastAsia="Georgia" w:hAnsi="Georgia"/>
                <w:color w:val="1A1612"/>
                <w:sz w:val="20"/>
                <w:szCs w:val="20"/>
              </w:rPr>
              <w:t xml:space="preserve">Live your normal life. Do not change your outdoor habits. Record daily. This establishes your personal baseline — the floor against which Phase 2 will be measured.</w:t>
            </w:r>
          </w:p>
          <w:p>
            <w:pPr>
              <w:spacing w:before="100"/>
            </w:pPr>
            <w:r>
              <w:rPr>
                <w:rFonts w:ascii="Courier New" w:cs="Courier New" w:eastAsia="Courier New" w:hAnsi="Courier New"/>
                <w:color w:val="C4622D"/>
                <w:sz w:val="18"/>
                <w:szCs w:val="18"/>
              </w:rPr>
              <w:t xml:space="preserve">Outdoor minimum: 0 minutes</w:t>
            </w:r>
          </w:p>
        </w:tc>
        <w:tc>
          <w:tcPr>
            <w:tcW w:type="dxa" w:w="4680"/>
            <w:tcBorders>
              <w:top w:val="single" w:color="CCCCCC" w:sz="1"/>
              <w:left w:val="single" w:color="CCCCCC" w:sz="1"/>
              <w:bottom w:val="single" w:color="CCCCCC" w:sz="1"/>
              <w:right w:val="single" w:color="CCCCCC" w:sz="1"/>
            </w:tcBorders>
            <w:shd w:fill="EAF4EA" w:val="clear"/>
            <w:tcMar>
              <w:top w:type="dxa" w:w="120"/>
              <w:left w:type="dxa" w:w="160"/>
              <w:bottom w:type="dxa" w:w="120"/>
              <w:right w:type="dxa" w:w="160"/>
            </w:tcMar>
          </w:tcPr>
          <w:p>
            <w:r>
              <w:rPr>
                <w:rFonts w:ascii="Courier New" w:cs="Courier New" w:eastAsia="Courier New" w:hAnsi="Courier New"/>
                <w:b/>
                <w:bCs/>
                <w:color w:val="2D6A35"/>
                <w:sz w:val="18"/>
                <w:szCs w:val="18"/>
              </w:rPr>
              <w:t xml:space="preserve">PHASE 2 — NATURE DOSE</w:t>
            </w:r>
          </w:p>
          <w:p>
            <w:pPr>
              <w:spacing w:before="80"/>
            </w:pPr>
            <w:r>
              <w:rPr>
                <w:rFonts w:ascii="Georgia" w:cs="Georgia" w:eastAsia="Georgia" w:hAnsi="Georgia"/>
                <w:b/>
                <w:bCs/>
                <w:color w:val="1A1612"/>
                <w:sz w:val="26"/>
                <w:szCs w:val="26"/>
              </w:rPr>
              <w:t xml:space="preserve">Days 15–30</w:t>
            </w:r>
          </w:p>
          <w:p>
            <w:pPr>
              <w:spacing w:before="80"/>
            </w:pPr>
            <w:r>
              <w:rPr>
                <w:rFonts w:ascii="Georgia" w:cs="Georgia" w:eastAsia="Georgia" w:hAnsi="Georgia"/>
                <w:color w:val="1A1612"/>
                <w:sz w:val="20"/>
                <w:szCs w:val="20"/>
              </w:rPr>
              <w:t xml:space="preserve">Add a minimum daily outdoor dose in a natural or green setting. Everything else remains as close to normal as possible. Record daily. This is the intervention period.</w:t>
            </w:r>
          </w:p>
          <w:p>
            <w:pPr>
              <w:spacing w:before="100"/>
            </w:pPr>
            <w:r>
              <w:rPr>
                <w:rFonts w:ascii="Courier New" w:cs="Courier New" w:eastAsia="Courier New" w:hAnsi="Courier New"/>
                <w:color w:val="2D6A35"/>
                <w:sz w:val="18"/>
                <w:szCs w:val="18"/>
              </w:rPr>
              <w:t xml:space="preserve">Outdoor minimum: 20 minutes/day in green space</w:t>
            </w:r>
          </w:p>
        </w:tc>
      </w:tr>
    </w:tbl>
    <w:p>
      <w:pPr>
        <w:spacing w:after="0" w:before="160"/>
      </w:pPr>
      <w:r>
        <w:t xml:space="preserve"/>
      </w:r>
    </w:p>
    <w:p>
      <w:pPr>
        <w:spacing w:after="80" w:before="200"/>
      </w:pPr>
      <w:r>
        <w:rPr>
          <w:rFonts w:ascii="Georgia" w:cs="Georgia" w:eastAsia="Georgia" w:hAnsi="Georgia"/>
          <w:b/>
          <w:bCs/>
          <w:color w:val="1A1612"/>
          <w:sz w:val="22"/>
          <w:szCs w:val="22"/>
        </w:rPr>
        <w:t xml:space="preserve">2.1  What Counts as a Natural or Green Setting</w:t>
      </w:r>
    </w:p>
    <w:p>
      <w:pPr>
        <w:spacing w:after="120" w:before="80" w:line="340"/>
      </w:pPr>
      <w:r>
        <w:rPr>
          <w:rFonts w:ascii="Georgia" w:cs="Georgia" w:eastAsia="Georgia" w:hAnsi="Georgia"/>
          <w:b w:val="false"/>
          <w:bCs w:val="false"/>
          <w:i w:val="false"/>
          <w:iCs w:val="false"/>
          <w:color w:val="1A1612"/>
          <w:sz w:val="22"/>
          <w:szCs w:val="22"/>
        </w:rPr>
        <w:t xml:space="preserve">For Phase 2, outdoor time must occur in a setting with meaningful green space. The following qualify:</w:t>
      </w:r>
    </w:p>
    <w:p>
      <w:pPr>
        <w:pStyle w:val="ListParagraph"/>
        <w:numPr>
          <w:ilvl w:val="0"/>
          <w:numId w:val="2"/>
        </w:numPr>
        <w:spacing w:after="60" w:before="60" w:line="320"/>
      </w:pPr>
      <w:r>
        <w:rPr>
          <w:rFonts w:ascii="Georgia" w:cs="Georgia" w:eastAsia="Georgia" w:hAnsi="Georgia"/>
          <w:color w:val="1A1612"/>
          <w:sz w:val="22"/>
          <w:szCs w:val="22"/>
        </w:rPr>
        <w:t xml:space="preserve">A city park with grass, trees, or planted areas</w:t>
      </w:r>
    </w:p>
    <w:p>
      <w:pPr>
        <w:pStyle w:val="ListParagraph"/>
        <w:numPr>
          <w:ilvl w:val="0"/>
          <w:numId w:val="2"/>
        </w:numPr>
        <w:spacing w:after="60" w:before="60" w:line="320"/>
      </w:pPr>
      <w:r>
        <w:rPr>
          <w:rFonts w:ascii="Georgia" w:cs="Georgia" w:eastAsia="Georgia" w:hAnsi="Georgia"/>
          <w:color w:val="1A1612"/>
          <w:sz w:val="22"/>
          <w:szCs w:val="22"/>
        </w:rPr>
        <w:t xml:space="preserve">A neighborhood with tree-lined streets (trees must be present)</w:t>
      </w:r>
    </w:p>
    <w:p>
      <w:pPr>
        <w:pStyle w:val="ListParagraph"/>
        <w:numPr>
          <w:ilvl w:val="0"/>
          <w:numId w:val="2"/>
        </w:numPr>
        <w:spacing w:after="60" w:before="60" w:line="320"/>
      </w:pPr>
      <w:r>
        <w:rPr>
          <w:rFonts w:ascii="Georgia" w:cs="Georgia" w:eastAsia="Georgia" w:hAnsi="Georgia"/>
          <w:color w:val="1A1612"/>
          <w:sz w:val="22"/>
          <w:szCs w:val="22"/>
        </w:rPr>
        <w:t xml:space="preserve">A trail, greenway, or open space</w:t>
      </w:r>
    </w:p>
    <w:p>
      <w:pPr>
        <w:pStyle w:val="ListParagraph"/>
        <w:numPr>
          <w:ilvl w:val="0"/>
          <w:numId w:val="2"/>
        </w:numPr>
        <w:spacing w:after="60" w:before="60" w:line="320"/>
      </w:pPr>
      <w:r>
        <w:rPr>
          <w:rFonts w:ascii="Georgia" w:cs="Georgia" w:eastAsia="Georgia" w:hAnsi="Georgia"/>
          <w:color w:val="1A1612"/>
          <w:sz w:val="22"/>
          <w:szCs w:val="22"/>
        </w:rPr>
        <w:t xml:space="preserve">A backyard, garden, or schoolyard with grass and/or trees</w:t>
      </w:r>
    </w:p>
    <w:p>
      <w:pPr>
        <w:pStyle w:val="ListParagraph"/>
        <w:numPr>
          <w:ilvl w:val="0"/>
          <w:numId w:val="2"/>
        </w:numPr>
        <w:spacing w:after="60" w:before="60" w:line="320"/>
      </w:pPr>
      <w:r>
        <w:rPr>
          <w:rFonts w:ascii="Georgia" w:cs="Georgia" w:eastAsia="Georgia" w:hAnsi="Georgia"/>
          <w:color w:val="1A1612"/>
          <w:sz w:val="22"/>
          <w:szCs w:val="22"/>
        </w:rPr>
        <w:t xml:space="preserve">Any wilderness, forest, or natural area</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The following do not qualify for the Phase 2 minimum:</w:t>
      </w:r>
    </w:p>
    <w:p>
      <w:pPr>
        <w:pStyle w:val="ListParagraph"/>
        <w:numPr>
          <w:ilvl w:val="0"/>
          <w:numId w:val="2"/>
        </w:numPr>
        <w:spacing w:after="60" w:before="60" w:line="320"/>
      </w:pPr>
      <w:r>
        <w:rPr>
          <w:rFonts w:ascii="Georgia" w:cs="Georgia" w:eastAsia="Georgia" w:hAnsi="Georgia"/>
          <w:color w:val="1A1612"/>
          <w:sz w:val="22"/>
          <w:szCs w:val="22"/>
        </w:rPr>
        <w:t xml:space="preserve">Sidewalks or streets without significant tree cover</w:t>
      </w:r>
    </w:p>
    <w:p>
      <w:pPr>
        <w:pStyle w:val="ListParagraph"/>
        <w:numPr>
          <w:ilvl w:val="0"/>
          <w:numId w:val="2"/>
        </w:numPr>
        <w:spacing w:after="60" w:before="60" w:line="320"/>
      </w:pPr>
      <w:r>
        <w:rPr>
          <w:rFonts w:ascii="Georgia" w:cs="Georgia" w:eastAsia="Georgia" w:hAnsi="Georgia"/>
          <w:color w:val="1A1612"/>
          <w:sz w:val="22"/>
          <w:szCs w:val="22"/>
        </w:rPr>
        <w:t xml:space="preserve">Parking lots or built commercial spaces</w:t>
      </w:r>
    </w:p>
    <w:p>
      <w:pPr>
        <w:pStyle w:val="ListParagraph"/>
        <w:numPr>
          <w:ilvl w:val="0"/>
          <w:numId w:val="2"/>
        </w:numPr>
        <w:spacing w:after="60" w:before="60" w:line="320"/>
      </w:pPr>
      <w:r>
        <w:rPr>
          <w:rFonts w:ascii="Georgia" w:cs="Georgia" w:eastAsia="Georgia" w:hAnsi="Georgia"/>
          <w:color w:val="1A1612"/>
          <w:sz w:val="22"/>
          <w:szCs w:val="22"/>
        </w:rPr>
        <w:t xml:space="preserve">Indoor spaces, even with plants</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If you are uncertain whether a setting qualifies, describe it in your notebook and let the research community evaluate your submission. Honest uncertainty is better than overclaiming.</w:t>
      </w:r>
    </w:p>
    <w:p>
      <w:pPr>
        <w:spacing w:after="0" w:before="120"/>
      </w:pPr>
      <w:r>
        <w:t xml:space="preserve"/>
      </w:r>
    </w:p>
    <w:p>
      <w:pPr>
        <w:spacing w:after="80" w:before="200"/>
      </w:pPr>
      <w:r>
        <w:rPr>
          <w:rFonts w:ascii="Georgia" w:cs="Georgia" w:eastAsia="Georgia" w:hAnsi="Georgia"/>
          <w:b/>
          <w:bCs/>
          <w:color w:val="1A1612"/>
          <w:sz w:val="22"/>
          <w:szCs w:val="22"/>
        </w:rPr>
        <w:t xml:space="preserve">2.2  The Phase 2 Outdoor Dose</w:t>
      </w:r>
    </w:p>
    <w:p>
      <w:pPr>
        <w:spacing w:after="120" w:before="80" w:line="340"/>
      </w:pPr>
      <w:r>
        <w:rPr>
          <w:rFonts w:ascii="Georgia" w:cs="Georgia" w:eastAsia="Georgia" w:hAnsi="Georgia"/>
          <w:b w:val="false"/>
          <w:bCs w:val="false"/>
          <w:i w:val="false"/>
          <w:iCs w:val="false"/>
          <w:color w:val="1A1612"/>
          <w:sz w:val="22"/>
          <w:szCs w:val="22"/>
        </w:rPr>
        <w:t xml:space="preserve">The minimum is 20 minutes per day in a qualifying green setting. More is acceptable and should be recorded. The dose is cumulative — two 10-minute sessions counts as 20 minutes. Record actual minutes, not rounded estimates.</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During Phase 2 outdoor time: no phone use. This is not a rule about screens in general — it is a protocol requirement. Phone use during outdoor time introduces a confounding variable that cannot be controlled for in analysis. If you must use your phone, pause the outdoor timer, note the interruption, and resume when finished.</w:t>
      </w:r>
    </w:p>
    <w:p>
      <w:r>
        <w:br w:type="page"/>
      </w:r>
    </w:p>
    <w:p>
      <w:pPr>
        <w:pStyle w:val="Heading2"/>
        <w:spacing w:after="120" w:before="280"/>
      </w:pPr>
      <w:r>
        <w:rPr>
          <w:rFonts w:ascii="Georgia" w:cs="Georgia" w:eastAsia="Georgia" w:hAnsi="Georgia"/>
          <w:b/>
          <w:bCs/>
          <w:color w:val="2D6A35"/>
          <w:sz w:val="26"/>
          <w:szCs w:val="26"/>
        </w:rPr>
        <w:t xml:space="preserve">Section 3: The Measurement Scales</w:t>
      </w:r>
    </w:p>
    <w:p>
      <w:pPr>
        <w:pBdr>
          <w:bottom w:val="single" w:color="2D6A35" w:sz="4"/>
        </w:pBdr>
        <w:spacing w:after="120" w:before="12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Rate each variable at the same time each day — within one hour of waking is recommended. Use the definitions below consistently. Read them before your first entry and keep them accessible throughout the protocol.</w:t>
      </w:r>
    </w:p>
    <w:p>
      <w:pPr>
        <w:spacing w:after="0" w:before="120"/>
      </w:pPr>
      <w:r>
        <w:t xml:space="preserve"/>
      </w:r>
    </w:p>
    <w:p>
      <w:pPr>
        <w:spacing w:after="80" w:before="200"/>
      </w:pPr>
      <w:r>
        <w:rPr>
          <w:rFonts w:ascii="Georgia" w:cs="Georgia" w:eastAsia="Georgia" w:hAnsi="Georgia"/>
          <w:b/>
          <w:bCs/>
          <w:color w:val="1A1612"/>
          <w:sz w:val="22"/>
          <w:szCs w:val="22"/>
        </w:rPr>
        <w:t xml:space="preserve">3.1  Mood Scale (1–10)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10</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Excellent. Energized, positive, emotionally resilient. No significant negative emotion.</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8–9</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Good. Generally positive. Minor irritations present but not affecting function.</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6–7</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Neutral to slightly positive. Functioning normally. Some flatness or mild stress.</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4–5</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Slightly low. Noticeable negativity, irritability, or low energy affecting some activities.</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2–3</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Low. Persistent negative mood, difficulty engaging. Notable impact on daily function.</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Very low. Significant distress, inability to function normally. Note the cause if known.</w:t>
            </w:r>
          </w:p>
        </w:tc>
      </w:tr>
    </w:tbl>
    <w:p>
      <w:pPr>
        <w:spacing w:after="0" w:before="160"/>
      </w:pPr>
      <w:r>
        <w:t xml:space="preserve"/>
      </w:r>
    </w:p>
    <w:p>
      <w:pPr>
        <w:spacing w:after="80" w:before="200"/>
      </w:pPr>
      <w:r>
        <w:rPr>
          <w:rFonts w:ascii="Georgia" w:cs="Georgia" w:eastAsia="Georgia" w:hAnsi="Georgia"/>
          <w:b/>
          <w:bCs/>
          <w:color w:val="1A1612"/>
          <w:sz w:val="22"/>
          <w:szCs w:val="22"/>
        </w:rPr>
        <w:t xml:space="preserve">3.2  Sleep Quality Scale (1–10)</w:t>
      </w:r>
    </w:p>
    <w:p>
      <w:pPr>
        <w:spacing w:after="120" w:before="80" w:line="340"/>
      </w:pPr>
      <w:r>
        <w:rPr>
          <w:rFonts w:ascii="Georgia" w:cs="Georgia" w:eastAsia="Georgia" w:hAnsi="Georgia"/>
          <w:b w:val="false"/>
          <w:bCs w:val="false"/>
          <w:i w:val="false"/>
          <w:iCs w:val="false"/>
          <w:color w:val="1A1612"/>
          <w:sz w:val="22"/>
          <w:szCs w:val="22"/>
        </w:rPr>
        <w:t xml:space="preserve">Rate the quality of the previous night's sleep — not duration.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10</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Excellent. Fell asleep easily, slept through, woke rested with no grogginess.</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8–9</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Good. Minor disturbance or brief waking. Felt rested overall.</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6–7</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Adequate. Some difficulty falling or staying asleep. Mildly tired on waking.</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4–5</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Poor. Significant difficulty sleeping or frequent waking. Noticeably tired.</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2–3</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Very poor. Minimal restful sleep. Significant fatigue affecting function.</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No meaningful sleep. Record cause if known.</w:t>
            </w:r>
          </w:p>
        </w:tc>
      </w:tr>
    </w:tbl>
    <w:p>
      <w:pPr>
        <w:spacing w:after="0" w:before="160"/>
      </w:pPr>
      <w:r>
        <w:t xml:space="preserve"/>
      </w:r>
    </w:p>
    <w:p>
      <w:pPr>
        <w:spacing w:after="80" w:before="200"/>
      </w:pPr>
      <w:r>
        <w:rPr>
          <w:rFonts w:ascii="Georgia" w:cs="Georgia" w:eastAsia="Georgia" w:hAnsi="Georgia"/>
          <w:b/>
          <w:bCs/>
          <w:color w:val="1A1612"/>
          <w:sz w:val="22"/>
          <w:szCs w:val="22"/>
        </w:rPr>
        <w:t xml:space="preserve">3.3  Attention Scale (1–10)</w:t>
      </w:r>
    </w:p>
    <w:p>
      <w:pPr>
        <w:spacing w:after="120" w:before="80" w:line="340"/>
      </w:pPr>
      <w:r>
        <w:rPr>
          <w:rFonts w:ascii="Georgia" w:cs="Georgia" w:eastAsia="Georgia" w:hAnsi="Georgia"/>
          <w:b w:val="false"/>
          <w:bCs w:val="false"/>
          <w:i w:val="false"/>
          <w:iCs w:val="false"/>
          <w:color w:val="1A1612"/>
          <w:sz w:val="22"/>
          <w:szCs w:val="22"/>
        </w:rPr>
        <w:t xml:space="preserve">Rate your ability to concentrate on a task requiring sustained focus during the day.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8460"/>
      </w:tblGrid>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10</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Sharp and sustained. Could engage deeply with difficult material without effort.</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8–9</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Good focus. Minor distractibility. Able to complete demanding work.</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6–7</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Adequate. Required effort to maintain concentration. Occasional mind-wandering.</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4–5</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Noticeably impaired. Frequent distraction, difficulty returning to task.</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2–3</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Significantly impaired. Could not sustain attention on demanding tasks.</w:t>
            </w:r>
          </w:p>
        </w:tc>
      </w:tr>
      <w:tr>
        <w:tc>
          <w:tcPr>
            <w:tcW w:type="dxa" w:w="900"/>
            <w:tcBorders>
              <w:top w:val="single" w:color="CCCCCC" w:sz="1"/>
              <w:left w:val="single" w:color="CCCCCC" w:sz="1"/>
              <w:bottom w:val="single" w:color="CCCCCC" w:sz="1"/>
              <w:right w:val="single" w:color="CCCCCC" w:sz="1"/>
            </w:tcBorders>
            <w:shd w:fill="EAF4EA" w:val="clear"/>
            <w:tcMar>
              <w:top w:type="dxa" w:w="80"/>
              <w:left w:type="dxa" w:w="120"/>
              <w:bottom w:type="dxa" w:w="80"/>
              <w:right w:type="dxa" w:w="80"/>
            </w:tcMar>
            <w:vAlign w:val="center"/>
          </w:tcPr>
          <w:p>
            <w:pPr>
              <w:jc w:val="center"/>
            </w:pPr>
            <w:r>
              <w:rPr>
                <w:rFonts w:ascii="Georgia" w:cs="Georgia" w:eastAsia="Georgia" w:hAnsi="Georgia"/>
                <w:b/>
                <w:bCs/>
                <w:color w:val="2D6A35"/>
                <w:sz w:val="22"/>
                <w:szCs w:val="22"/>
              </w:rPr>
              <w:t xml:space="preserve">1</w:t>
            </w:r>
          </w:p>
        </w:tc>
        <w:tc>
          <w:tcPr>
            <w:tcW w:type="dxa" w:w="8460"/>
            <w:tcBorders>
              <w:top w:val="single" w:color="CCCCCC" w:sz="1"/>
              <w:left w:val="single" w:color="CCCCCC" w:sz="1"/>
              <w:bottom w:val="single" w:color="CCCCCC" w:sz="1"/>
              <w:right w:val="single" w:color="CCCCCC" w:sz="1"/>
            </w:tcBorders>
            <w:tcMar>
              <w:top w:type="dxa" w:w="80"/>
              <w:left w:type="dxa" w:w="120"/>
              <w:bottom w:type="dxa" w:w="80"/>
              <w:right w:type="dxa" w:w="80"/>
            </w:tcMar>
          </w:tcPr>
          <w:p>
            <w:r>
              <w:rPr>
                <w:rFonts w:ascii="Georgia" w:cs="Georgia" w:eastAsia="Georgia" w:hAnsi="Georgia"/>
                <w:color w:val="1A1612"/>
                <w:sz w:val="20"/>
                <w:szCs w:val="20"/>
              </w:rPr>
              <w:t xml:space="preserve">Unable to concentrate. Record cause if known.</w:t>
            </w:r>
          </w:p>
        </w:tc>
      </w:tr>
    </w:tbl>
    <w:p>
      <w:r>
        <w:br w:type="page"/>
      </w:r>
    </w:p>
    <w:p>
      <w:pPr>
        <w:pStyle w:val="Heading2"/>
        <w:spacing w:after="120" w:before="280"/>
      </w:pPr>
      <w:r>
        <w:rPr>
          <w:rFonts w:ascii="Georgia" w:cs="Georgia" w:eastAsia="Georgia" w:hAnsi="Georgia"/>
          <w:b/>
          <w:bCs/>
          <w:color w:val="2D6A35"/>
          <w:sz w:val="26"/>
          <w:szCs w:val="26"/>
        </w:rPr>
        <w:t xml:space="preserve">Section 4: The Nine-Step Protocol — ASM v1.2</w:t>
      </w:r>
    </w:p>
    <w:p>
      <w:pPr>
        <w:pBdr>
          <w:bottom w:val="single" w:color="2D6A35" w:sz="4"/>
        </w:pBdr>
        <w:spacing w:after="120" w:before="12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Follow these steps in sequence. Do not skip steps. Do not perform steps out of order. Every step must be completed and recorded in your bound notebook before the protocol begins.</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1  —  STATE YOUR PREDICTION</w:t>
      </w:r>
    </w:p>
    <w:p>
      <w:pPr>
        <w:spacing w:after="120" w:before="80" w:line="340"/>
      </w:pPr>
      <w:r>
        <w:rPr>
          <w:rFonts w:ascii="Georgia" w:cs="Georgia" w:eastAsia="Georgia" w:hAnsi="Georgia"/>
          <w:b w:val="false"/>
          <w:bCs w:val="false"/>
          <w:i w:val="false"/>
          <w:iCs w:val="false"/>
          <w:color w:val="1A1612"/>
          <w:sz w:val="22"/>
          <w:szCs w:val="22"/>
        </w:rPr>
        <w:t xml:space="preserve">Before Day 1 begins — before you have any data — write your prediction in your bound notebook. Be specific. Examples of acceptable predictions:</w:t>
      </w:r>
    </w:p>
    <w:p>
      <w:pPr>
        <w:spacing w:after="0" w:before="60"/>
      </w:pPr>
      <w:r>
        <w:t xml:space="preserve"/>
      </w:r>
    </w:p>
    <w:p>
      <w:pPr>
        <w:pStyle w:val="ListParagraph"/>
        <w:numPr>
          <w:ilvl w:val="0"/>
          <w:numId w:val="2"/>
        </w:numPr>
        <w:spacing w:after="60" w:before="60" w:line="320"/>
      </w:pPr>
      <w:r>
        <w:rPr>
          <w:rFonts w:ascii="Georgia" w:cs="Georgia" w:eastAsia="Georgia" w:hAnsi="Georgia"/>
          <w:color w:val="1A1612"/>
          <w:sz w:val="22"/>
          <w:szCs w:val="22"/>
        </w:rPr>
        <w:t xml:space="preserve">"I predict my average mood score in Phase 2 will be at least 1 point higher than Phase 1."</w:t>
      </w:r>
    </w:p>
    <w:p>
      <w:pPr>
        <w:pStyle w:val="ListParagraph"/>
        <w:numPr>
          <w:ilvl w:val="0"/>
          <w:numId w:val="2"/>
        </w:numPr>
        <w:spacing w:after="60" w:before="60" w:line="320"/>
      </w:pPr>
      <w:r>
        <w:rPr>
          <w:rFonts w:ascii="Georgia" w:cs="Georgia" w:eastAsia="Georgia" w:hAnsi="Georgia"/>
          <w:color w:val="1A1612"/>
          <w:sz w:val="22"/>
          <w:szCs w:val="22"/>
        </w:rPr>
        <w:t xml:space="preserve">"I predict no meaningful difference between phases."</w:t>
      </w:r>
    </w:p>
    <w:p>
      <w:pPr>
        <w:pStyle w:val="ListParagraph"/>
        <w:numPr>
          <w:ilvl w:val="0"/>
          <w:numId w:val="2"/>
        </w:numPr>
        <w:spacing w:after="60" w:before="60" w:line="320"/>
      </w:pPr>
      <w:r>
        <w:rPr>
          <w:rFonts w:ascii="Georgia" w:cs="Georgia" w:eastAsia="Georgia" w:hAnsi="Georgia"/>
          <w:color w:val="1A1612"/>
          <w:sz w:val="22"/>
          <w:szCs w:val="22"/>
        </w:rPr>
        <w:t xml:space="preserve">"I predict Phase 2 sleep scores will be higher but mood scores will show no change."</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Your prediction can be any direction. There is no correct prediction. The requirement is that it be written before data collection begins and co-signed by your Neutral Witness with a timestamp. A prediction made after the data is collected is not a prediction — it is a conclusion. The two must remain distinct.</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Record in notebook: Prediction statement. Date. Time. Your signature. Neutral Witness signature and time.</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2  —  DOCUMENT YOUR BASELINE CONTEXT</w:t>
      </w:r>
    </w:p>
    <w:p>
      <w:pPr>
        <w:spacing w:after="120" w:before="80" w:line="340"/>
      </w:pPr>
      <w:r>
        <w:rPr>
          <w:rFonts w:ascii="Georgia" w:cs="Georgia" w:eastAsia="Georgia" w:hAnsi="Georgia"/>
          <w:b w:val="false"/>
          <w:bCs w:val="false"/>
          <w:i w:val="false"/>
          <w:iCs w:val="false"/>
          <w:color w:val="1A1612"/>
          <w:sz w:val="22"/>
          <w:szCs w:val="22"/>
        </w:rPr>
        <w:t xml:space="preserve">Before Day 1, record the following contextual information in your notebook. This information helps the research community evaluate your data in context — it does not affect the validity of your submission.</w:t>
      </w:r>
    </w:p>
    <w:p>
      <w:pPr>
        <w:spacing w:after="0" w:before="60"/>
      </w:pPr>
      <w:r>
        <w:t xml:space="preserve"/>
      </w:r>
    </w:p>
    <w:p>
      <w:pPr>
        <w:pStyle w:val="ListParagraph"/>
        <w:numPr>
          <w:ilvl w:val="0"/>
          <w:numId w:val="2"/>
        </w:numPr>
        <w:spacing w:after="60" w:before="60" w:line="320"/>
      </w:pPr>
      <w:r>
        <w:rPr>
          <w:rFonts w:ascii="Georgia" w:cs="Georgia" w:eastAsia="Georgia" w:hAnsi="Georgia"/>
          <w:color w:val="1A1612"/>
          <w:sz w:val="22"/>
          <w:szCs w:val="22"/>
        </w:rPr>
        <w:t xml:space="preserve">Age, general health status, any diagnosed conditions relevant to mood, sleep, or attention</w:t>
      </w:r>
    </w:p>
    <w:p>
      <w:pPr>
        <w:pStyle w:val="ListParagraph"/>
        <w:numPr>
          <w:ilvl w:val="0"/>
          <w:numId w:val="2"/>
        </w:numPr>
        <w:spacing w:after="60" w:before="60" w:line="320"/>
      </w:pPr>
      <w:r>
        <w:rPr>
          <w:rFonts w:ascii="Georgia" w:cs="Georgia" w:eastAsia="Georgia" w:hAnsi="Georgia"/>
          <w:color w:val="1A1612"/>
          <w:sz w:val="22"/>
          <w:szCs w:val="22"/>
        </w:rPr>
        <w:t xml:space="preserve">Current medications that may affect mood, sleep, or attention (name only — not dose)</w:t>
      </w:r>
    </w:p>
    <w:p>
      <w:pPr>
        <w:pStyle w:val="ListParagraph"/>
        <w:numPr>
          <w:ilvl w:val="0"/>
          <w:numId w:val="2"/>
        </w:numPr>
        <w:spacing w:after="60" w:before="60" w:line="320"/>
      </w:pPr>
      <w:r>
        <w:rPr>
          <w:rFonts w:ascii="Georgia" w:cs="Georgia" w:eastAsia="Georgia" w:hAnsi="Georgia"/>
          <w:color w:val="1A1612"/>
          <w:sz w:val="22"/>
          <w:szCs w:val="22"/>
        </w:rPr>
        <w:t xml:space="preserve">City/town and state of primary residence</w:t>
      </w:r>
    </w:p>
    <w:p>
      <w:pPr>
        <w:pStyle w:val="ListParagraph"/>
        <w:numPr>
          <w:ilvl w:val="0"/>
          <w:numId w:val="2"/>
        </w:numPr>
        <w:spacing w:after="60" w:before="60" w:line="320"/>
      </w:pPr>
      <w:r>
        <w:rPr>
          <w:rFonts w:ascii="Georgia" w:cs="Georgia" w:eastAsia="Georgia" w:hAnsi="Georgia"/>
          <w:color w:val="1A1612"/>
          <w:sz w:val="22"/>
          <w:szCs w:val="22"/>
        </w:rPr>
        <w:t xml:space="preserve">Typical daily work or activity environment (office, home, outdoor, mixed)</w:t>
      </w:r>
    </w:p>
    <w:p>
      <w:pPr>
        <w:pStyle w:val="ListParagraph"/>
        <w:numPr>
          <w:ilvl w:val="0"/>
          <w:numId w:val="2"/>
        </w:numPr>
        <w:spacing w:after="60" w:before="60" w:line="320"/>
      </w:pPr>
      <w:r>
        <w:rPr>
          <w:rFonts w:ascii="Georgia" w:cs="Georgia" w:eastAsia="Georgia" w:hAnsi="Georgia"/>
          <w:color w:val="1A1612"/>
          <w:sz w:val="22"/>
          <w:szCs w:val="22"/>
        </w:rPr>
        <w:t xml:space="preserve">Approximate weekly outdoor time in the 30 days before Day 1</w:t>
      </w:r>
    </w:p>
    <w:p>
      <w:pPr>
        <w:pStyle w:val="ListParagraph"/>
        <w:numPr>
          <w:ilvl w:val="0"/>
          <w:numId w:val="2"/>
        </w:numPr>
        <w:spacing w:after="60" w:before="60" w:line="320"/>
      </w:pPr>
      <w:r>
        <w:rPr>
          <w:rFonts w:ascii="Georgia" w:cs="Georgia" w:eastAsia="Georgia" w:hAnsi="Georgia"/>
          <w:color w:val="1A1612"/>
          <w:sz w:val="22"/>
          <w:szCs w:val="22"/>
        </w:rPr>
        <w:t xml:space="preserve">Whether you exercise regularly, and approximate frequency</w:t>
      </w:r>
    </w:p>
    <w:p>
      <w:pPr>
        <w:pStyle w:val="ListParagraph"/>
        <w:numPr>
          <w:ilvl w:val="0"/>
          <w:numId w:val="2"/>
        </w:numPr>
        <w:spacing w:after="60" w:before="60" w:line="320"/>
      </w:pPr>
      <w:r>
        <w:rPr>
          <w:rFonts w:ascii="Georgia" w:cs="Georgia" w:eastAsia="Georgia" w:hAnsi="Georgia"/>
          <w:color w:val="1A1612"/>
          <w:sz w:val="22"/>
          <w:szCs w:val="22"/>
        </w:rPr>
        <w:t xml:space="preserve">Any major life stressors currently present (general description — no personal detail required)</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Record in notebook: All contextual items above. Date. Your signature. Neutral Witness co-sign.</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3  —  BEGIN PHASE 1 DAILY LOGGING (DAYS 1–14)</w:t>
      </w:r>
    </w:p>
    <w:p>
      <w:pPr>
        <w:spacing w:after="120" w:before="80" w:line="340"/>
      </w:pPr>
      <w:r>
        <w:rPr>
          <w:rFonts w:ascii="Georgia" w:cs="Georgia" w:eastAsia="Georgia" w:hAnsi="Georgia"/>
          <w:b w:val="false"/>
          <w:bCs w:val="false"/>
          <w:i w:val="false"/>
          <w:iCs w:val="false"/>
          <w:color w:val="1A1612"/>
          <w:sz w:val="22"/>
          <w:szCs w:val="22"/>
        </w:rPr>
        <w:t xml:space="preserve">Each day, within one hour of waking, make your daily log entry in your bound notebook. Do not change your outdoor habits during Phase 1. Live normally.</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Each daily entry must contain:</w:t>
      </w:r>
    </w:p>
    <w:p>
      <w:pPr>
        <w:pStyle w:val="ListParagraph"/>
        <w:numPr>
          <w:ilvl w:val="0"/>
          <w:numId w:val="2"/>
        </w:numPr>
        <w:spacing w:after="60" w:before="60" w:line="320"/>
      </w:pPr>
      <w:r>
        <w:rPr>
          <w:rFonts w:ascii="Georgia" w:cs="Georgia" w:eastAsia="Georgia" w:hAnsi="Georgia"/>
          <w:color w:val="1A1612"/>
          <w:sz w:val="22"/>
          <w:szCs w:val="22"/>
        </w:rPr>
        <w:t xml:space="preserve">Date and day number (Day 1, Day 2, etc.)</w:t>
      </w:r>
    </w:p>
    <w:p>
      <w:pPr>
        <w:pStyle w:val="ListParagraph"/>
        <w:numPr>
          <w:ilvl w:val="0"/>
          <w:numId w:val="2"/>
        </w:numPr>
        <w:spacing w:after="60" w:before="60" w:line="320"/>
      </w:pPr>
      <w:r>
        <w:rPr>
          <w:rFonts w:ascii="Georgia" w:cs="Georgia" w:eastAsia="Georgia" w:hAnsi="Georgia"/>
          <w:color w:val="1A1612"/>
          <w:sz w:val="22"/>
          <w:szCs w:val="22"/>
        </w:rPr>
        <w:t xml:space="preserve">Time of entry</w:t>
      </w:r>
    </w:p>
    <w:p>
      <w:pPr>
        <w:pStyle w:val="ListParagraph"/>
        <w:numPr>
          <w:ilvl w:val="0"/>
          <w:numId w:val="2"/>
        </w:numPr>
        <w:spacing w:after="60" w:before="60" w:line="320"/>
      </w:pPr>
      <w:r>
        <w:rPr>
          <w:rFonts w:ascii="Georgia" w:cs="Georgia" w:eastAsia="Georgia" w:hAnsi="Georgia"/>
          <w:color w:val="1A1612"/>
          <w:sz w:val="22"/>
          <w:szCs w:val="22"/>
        </w:rPr>
        <w:t xml:space="preserve">Mood score (1–10) using the scale in Section 3.1</w:t>
      </w:r>
    </w:p>
    <w:p>
      <w:pPr>
        <w:pStyle w:val="ListParagraph"/>
        <w:numPr>
          <w:ilvl w:val="0"/>
          <w:numId w:val="2"/>
        </w:numPr>
        <w:spacing w:after="60" w:before="60" w:line="320"/>
      </w:pPr>
      <w:r>
        <w:rPr>
          <w:rFonts w:ascii="Georgia" w:cs="Georgia" w:eastAsia="Georgia" w:hAnsi="Georgia"/>
          <w:color w:val="1A1612"/>
          <w:sz w:val="22"/>
          <w:szCs w:val="22"/>
        </w:rPr>
        <w:t xml:space="preserve">Sleep quality score (1–10) using the scale in Section 3.2</w:t>
      </w:r>
    </w:p>
    <w:p>
      <w:pPr>
        <w:pStyle w:val="ListParagraph"/>
        <w:numPr>
          <w:ilvl w:val="0"/>
          <w:numId w:val="2"/>
        </w:numPr>
        <w:spacing w:after="60" w:before="60" w:line="320"/>
      </w:pPr>
      <w:r>
        <w:rPr>
          <w:rFonts w:ascii="Georgia" w:cs="Georgia" w:eastAsia="Georgia" w:hAnsi="Georgia"/>
          <w:color w:val="1A1612"/>
          <w:sz w:val="22"/>
          <w:szCs w:val="22"/>
        </w:rPr>
        <w:t xml:space="preserve">Attention score (1–10) using the scale in Section 3.3</w:t>
      </w:r>
    </w:p>
    <w:p>
      <w:pPr>
        <w:pStyle w:val="ListParagraph"/>
        <w:numPr>
          <w:ilvl w:val="0"/>
          <w:numId w:val="2"/>
        </w:numPr>
        <w:spacing w:after="60" w:before="60" w:line="320"/>
      </w:pPr>
      <w:r>
        <w:rPr>
          <w:rFonts w:ascii="Georgia" w:cs="Georgia" w:eastAsia="Georgia" w:hAnsi="Georgia"/>
          <w:color w:val="1A1612"/>
          <w:sz w:val="22"/>
          <w:szCs w:val="22"/>
        </w:rPr>
        <w:t xml:space="preserve">Total outdoor minutes from the previous day (any setting)</w:t>
      </w:r>
    </w:p>
    <w:p>
      <w:pPr>
        <w:pStyle w:val="ListParagraph"/>
        <w:numPr>
          <w:ilvl w:val="0"/>
          <w:numId w:val="2"/>
        </w:numPr>
        <w:spacing w:after="60" w:before="60" w:line="320"/>
      </w:pPr>
      <w:r>
        <w:rPr>
          <w:rFonts w:ascii="Georgia" w:cs="Georgia" w:eastAsia="Georgia" w:hAnsi="Georgia"/>
          <w:color w:val="1A1612"/>
          <w:sz w:val="22"/>
          <w:szCs w:val="22"/>
        </w:rPr>
        <w:t xml:space="preserve">Brief setting description for any outdoor time (park, street, backyard, etc.)</w:t>
      </w:r>
    </w:p>
    <w:p>
      <w:pPr>
        <w:pStyle w:val="ListParagraph"/>
        <w:numPr>
          <w:ilvl w:val="0"/>
          <w:numId w:val="2"/>
        </w:numPr>
        <w:spacing w:after="60" w:before="60" w:line="320"/>
      </w:pPr>
      <w:r>
        <w:rPr>
          <w:rFonts w:ascii="Georgia" w:cs="Georgia" w:eastAsia="Georgia" w:hAnsi="Georgia"/>
          <w:color w:val="1A1612"/>
          <w:sz w:val="22"/>
          <w:szCs w:val="22"/>
        </w:rPr>
        <w:t xml:space="preserve">Any significant events that may have affected your scores (illness, major stress, travel)</w:t>
      </w:r>
    </w:p>
    <w:p>
      <w:pPr>
        <w:pStyle w:val="ListParagraph"/>
        <w:numPr>
          <w:ilvl w:val="0"/>
          <w:numId w:val="2"/>
        </w:numPr>
        <w:spacing w:after="60" w:before="60" w:line="320"/>
      </w:pPr>
      <w:r>
        <w:rPr>
          <w:rFonts w:ascii="Georgia" w:cs="Georgia" w:eastAsia="Georgia" w:hAnsi="Georgia"/>
          <w:color w:val="1A1612"/>
          <w:sz w:val="22"/>
          <w:szCs w:val="22"/>
        </w:rPr>
        <w:t xml:space="preserve">Your signature</w:t>
      </w:r>
    </w:p>
    <w:p>
      <w:pPr>
        <w:pStyle w:val="ListParagraph"/>
        <w:numPr>
          <w:ilvl w:val="0"/>
          <w:numId w:val="2"/>
        </w:numPr>
        <w:spacing w:after="60" w:before="60" w:line="320"/>
      </w:pPr>
      <w:r>
        <w:rPr>
          <w:rFonts w:ascii="Georgia" w:cs="Georgia" w:eastAsia="Georgia" w:hAnsi="Georgia"/>
          <w:color w:val="1A1612"/>
          <w:sz w:val="22"/>
          <w:szCs w:val="22"/>
        </w:rPr>
        <w:t xml:space="preserve">Neutral Witness co-sign and time</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4  —  RECORD PHASE 1 SUMMARY (END OF DAY 14)</w:t>
      </w:r>
    </w:p>
    <w:p>
      <w:pPr>
        <w:spacing w:after="120" w:before="80" w:line="340"/>
      </w:pPr>
      <w:r>
        <w:rPr>
          <w:rFonts w:ascii="Georgia" w:cs="Georgia" w:eastAsia="Georgia" w:hAnsi="Georgia"/>
          <w:b w:val="false"/>
          <w:bCs w:val="false"/>
          <w:i w:val="false"/>
          <w:iCs w:val="false"/>
          <w:color w:val="1A1612"/>
          <w:sz w:val="22"/>
          <w:szCs w:val="22"/>
        </w:rPr>
        <w:t xml:space="preserve">At the end of Day 14, before Phase 2 begins, calculate and record your Phase 1 averages:</w:t>
      </w:r>
    </w:p>
    <w:p>
      <w:pPr>
        <w:pStyle w:val="ListParagraph"/>
        <w:numPr>
          <w:ilvl w:val="0"/>
          <w:numId w:val="2"/>
        </w:numPr>
        <w:spacing w:after="60" w:before="60" w:line="320"/>
      </w:pPr>
      <w:r>
        <w:rPr>
          <w:rFonts w:ascii="Georgia" w:cs="Georgia" w:eastAsia="Georgia" w:hAnsi="Georgia"/>
          <w:color w:val="1A1612"/>
          <w:sz w:val="22"/>
          <w:szCs w:val="22"/>
        </w:rPr>
        <w:t xml:space="preserve">Average mood score across Days 1–14</w:t>
      </w:r>
    </w:p>
    <w:p>
      <w:pPr>
        <w:pStyle w:val="ListParagraph"/>
        <w:numPr>
          <w:ilvl w:val="0"/>
          <w:numId w:val="2"/>
        </w:numPr>
        <w:spacing w:after="60" w:before="60" w:line="320"/>
      </w:pPr>
      <w:r>
        <w:rPr>
          <w:rFonts w:ascii="Georgia" w:cs="Georgia" w:eastAsia="Georgia" w:hAnsi="Georgia"/>
          <w:color w:val="1A1612"/>
          <w:sz w:val="22"/>
          <w:szCs w:val="22"/>
        </w:rPr>
        <w:t xml:space="preserve">Average sleep quality score across Days 1–14</w:t>
      </w:r>
    </w:p>
    <w:p>
      <w:pPr>
        <w:pStyle w:val="ListParagraph"/>
        <w:numPr>
          <w:ilvl w:val="0"/>
          <w:numId w:val="2"/>
        </w:numPr>
        <w:spacing w:after="60" w:before="60" w:line="320"/>
      </w:pPr>
      <w:r>
        <w:rPr>
          <w:rFonts w:ascii="Georgia" w:cs="Georgia" w:eastAsia="Georgia" w:hAnsi="Georgia"/>
          <w:color w:val="1A1612"/>
          <w:sz w:val="22"/>
          <w:szCs w:val="22"/>
        </w:rPr>
        <w:t xml:space="preserve">Average attention score across Days 1–14</w:t>
      </w:r>
    </w:p>
    <w:p>
      <w:pPr>
        <w:pStyle w:val="ListParagraph"/>
        <w:numPr>
          <w:ilvl w:val="0"/>
          <w:numId w:val="2"/>
        </w:numPr>
        <w:spacing w:after="60" w:before="60" w:line="320"/>
      </w:pPr>
      <w:r>
        <w:rPr>
          <w:rFonts w:ascii="Georgia" w:cs="Georgia" w:eastAsia="Georgia" w:hAnsi="Georgia"/>
          <w:color w:val="1A1612"/>
          <w:sz w:val="22"/>
          <w:szCs w:val="22"/>
        </w:rPr>
        <w:t xml:space="preserve">Average daily outdoor minutes across Days 1–14</w:t>
      </w:r>
    </w:p>
    <w:p>
      <w:pPr>
        <w:pStyle w:val="ListParagraph"/>
        <w:numPr>
          <w:ilvl w:val="0"/>
          <w:numId w:val="2"/>
        </w:numPr>
        <w:spacing w:after="60" w:before="60" w:line="320"/>
      </w:pPr>
      <w:r>
        <w:rPr>
          <w:rFonts w:ascii="Georgia" w:cs="Georgia" w:eastAsia="Georgia" w:hAnsi="Georgia"/>
          <w:color w:val="1A1612"/>
          <w:sz w:val="22"/>
          <w:szCs w:val="22"/>
        </w:rPr>
        <w:t xml:space="preserve">Number of days you missed an entry (if any)</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Do not adjust any scores. Calculate the simple average of all entries made. If you missed a day, note it — do not estimate. Record the Phase 1 summary in your notebook. Neutral Witness co-signs the summary with a timestamp.</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5  —  BEGIN PHASE 2 DAILY LOGGING (DAYS 15–30)</w:t>
      </w:r>
    </w:p>
    <w:p>
      <w:pPr>
        <w:spacing w:after="120" w:before="80" w:line="340"/>
      </w:pPr>
      <w:r>
        <w:rPr>
          <w:rFonts w:ascii="Georgia" w:cs="Georgia" w:eastAsia="Georgia" w:hAnsi="Georgia"/>
          <w:b w:val="false"/>
          <w:bCs w:val="false"/>
          <w:i w:val="false"/>
          <w:iCs w:val="false"/>
          <w:color w:val="1A1612"/>
          <w:sz w:val="22"/>
          <w:szCs w:val="22"/>
        </w:rPr>
        <w:t xml:space="preserve">Phase 2 is identical to Phase 1 in logging requirements, with one addition: a minimum of 20 minutes per day in a qualifying natural or green setting (see Section 2.1). Log exactly the same fields as Phase 1. Record outdoor time separately from total outdoor time — note which portion was in a qualifying green setting.</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During Phase 2, keep everything else as close to normal as possible. The intervention is the outdoor dose — not exercise, diet changes, social changes, or lifestyle restructuring. If significant life changes occur during Phase 2, note them in your entry for that day.</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6  —  RECORD PHASE 2 SUMMARY (END OF DAY 30)</w:t>
      </w:r>
    </w:p>
    <w:p>
      <w:pPr>
        <w:spacing w:after="120" w:before="80" w:line="340"/>
      </w:pPr>
      <w:r>
        <w:rPr>
          <w:rFonts w:ascii="Georgia" w:cs="Georgia" w:eastAsia="Georgia" w:hAnsi="Georgia"/>
          <w:b w:val="false"/>
          <w:bCs w:val="false"/>
          <w:i w:val="false"/>
          <w:iCs w:val="false"/>
          <w:color w:val="1A1612"/>
          <w:sz w:val="22"/>
          <w:szCs w:val="22"/>
        </w:rPr>
        <w:t xml:space="preserve">At the end of Day 30, calculate and record your Phase 2 averages using the same method as Step 4. Then calculate the Phase 2 vs. Phase 1 difference for each variable:</w:t>
      </w:r>
    </w:p>
    <w:p>
      <w:pPr>
        <w:pStyle w:val="ListParagraph"/>
        <w:numPr>
          <w:ilvl w:val="0"/>
          <w:numId w:val="2"/>
        </w:numPr>
        <w:spacing w:after="60" w:before="60" w:line="320"/>
      </w:pPr>
      <w:r>
        <w:rPr>
          <w:rFonts w:ascii="Georgia" w:cs="Georgia" w:eastAsia="Georgia" w:hAnsi="Georgia"/>
          <w:color w:val="1A1612"/>
          <w:sz w:val="22"/>
          <w:szCs w:val="22"/>
        </w:rPr>
        <w:t xml:space="preserve">Mood: Phase 2 average minus Phase 1 average (positive = improvement, negative = decline)</w:t>
      </w:r>
    </w:p>
    <w:p>
      <w:pPr>
        <w:pStyle w:val="ListParagraph"/>
        <w:numPr>
          <w:ilvl w:val="0"/>
          <w:numId w:val="2"/>
        </w:numPr>
        <w:spacing w:after="60" w:before="60" w:line="320"/>
      </w:pPr>
      <w:r>
        <w:rPr>
          <w:rFonts w:ascii="Georgia" w:cs="Georgia" w:eastAsia="Georgia" w:hAnsi="Georgia"/>
          <w:color w:val="1A1612"/>
          <w:sz w:val="22"/>
          <w:szCs w:val="22"/>
        </w:rPr>
        <w:t xml:space="preserve">Sleep: Phase 2 average minus Phase 1 average</w:t>
      </w:r>
    </w:p>
    <w:p>
      <w:pPr>
        <w:pStyle w:val="ListParagraph"/>
        <w:numPr>
          <w:ilvl w:val="0"/>
          <w:numId w:val="2"/>
        </w:numPr>
        <w:spacing w:after="60" w:before="60" w:line="320"/>
      </w:pPr>
      <w:r>
        <w:rPr>
          <w:rFonts w:ascii="Georgia" w:cs="Georgia" w:eastAsia="Georgia" w:hAnsi="Georgia"/>
          <w:color w:val="1A1612"/>
          <w:sz w:val="22"/>
          <w:szCs w:val="22"/>
        </w:rPr>
        <w:t xml:space="preserve">Attention: Phase 2 average minus Phase 1 average</w:t>
      </w:r>
    </w:p>
    <w:p>
      <w:pPr>
        <w:pStyle w:val="ListParagraph"/>
        <w:numPr>
          <w:ilvl w:val="0"/>
          <w:numId w:val="2"/>
        </w:numPr>
        <w:spacing w:after="60" w:before="60" w:line="320"/>
      </w:pPr>
      <w:r>
        <w:rPr>
          <w:rFonts w:ascii="Georgia" w:cs="Georgia" w:eastAsia="Georgia" w:hAnsi="Georgia"/>
          <w:color w:val="1A1612"/>
          <w:sz w:val="22"/>
          <w:szCs w:val="22"/>
        </w:rPr>
        <w:t xml:space="preserve">Outdoor minutes: Phase 2 average minus Phase 1 average</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Record in notebook. Neutral Witness co-signs with timestamp.</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7  —  COMPARE AGAINST YOUR PREDICTION</w:t>
      </w:r>
    </w:p>
    <w:p>
      <w:pPr>
        <w:spacing w:after="120" w:before="80" w:line="340"/>
      </w:pPr>
      <w:r>
        <w:rPr>
          <w:rFonts w:ascii="Georgia" w:cs="Georgia" w:eastAsia="Georgia" w:hAnsi="Georgia"/>
          <w:b w:val="false"/>
          <w:bCs w:val="false"/>
          <w:i w:val="false"/>
          <w:iCs w:val="false"/>
          <w:color w:val="1A1612"/>
          <w:sz w:val="22"/>
          <w:szCs w:val="22"/>
        </w:rPr>
        <w:t xml:space="preserve">Return to Step 1 and reread your prediction. In your notebook, write a one-paragraph comparison: Did your results support your prediction? If yes, in what direction and magnitude? If no, what did the data show instead?</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Do not interpret beyond what your data shows. "My mood score averaged 1.2 points higher in Phase 2" is a finding. "Nature cures depression" is not supported by this protocol and must not be stated. Your finding is specific to you, across 30 days, under the conditions you documented.</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8  —  APPLY THE THREE-CATEGORY FINDING SYSTEM</w:t>
      </w:r>
    </w:p>
    <w:p>
      <w:pPr>
        <w:spacing w:after="120" w:before="80" w:line="340"/>
      </w:pPr>
      <w:r>
        <w:rPr>
          <w:rFonts w:ascii="Georgia" w:cs="Georgia" w:eastAsia="Georgia" w:hAnsi="Georgia"/>
          <w:b w:val="false"/>
          <w:bCs w:val="false"/>
          <w:i w:val="false"/>
          <w:iCs w:val="false"/>
          <w:color w:val="1A1612"/>
          <w:sz w:val="22"/>
          <w:szCs w:val="22"/>
        </w:rPr>
        <w:t xml:space="preserve">Categorize each of your three outcome variables using the Tymmber U finding system: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EAF4EA" w:val="clear"/>
            <w:tcMar>
              <w:top w:type="dxa" w:w="100"/>
              <w:left w:type="dxa" w:w="120"/>
              <w:bottom w:type="dxa" w:w="100"/>
              <w:right w:type="dxa" w:w="80"/>
            </w:tcMar>
            <w:vAlign w:val="center"/>
          </w:tcPr>
          <w:p>
            <w:pPr>
              <w:jc w:val="center"/>
            </w:pPr>
            <w:r>
              <w:rPr>
                <w:rFonts w:ascii="Courier New" w:cs="Courier New" w:eastAsia="Courier New" w:hAnsi="Courier New"/>
                <w:b/>
                <w:bCs/>
                <w:color w:val="2D6A35"/>
                <w:sz w:val="17"/>
                <w:szCs w:val="17"/>
              </w:rPr>
              <w:t xml:space="preserve">Category 1
Finding</w:t>
            </w:r>
          </w:p>
        </w:tc>
        <w:tc>
          <w:tcPr>
            <w:tcW w:type="dxa" w:w="792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Georgia" w:cs="Georgia" w:eastAsia="Georgia" w:hAnsi="Georgia"/>
                <w:color w:val="1A1612"/>
                <w:sz w:val="20"/>
                <w:szCs w:val="20"/>
              </w:rPr>
              <w:t xml:space="preserve">The data clearly supports the direction predicted. Mood/sleep/attention improvement of 1.0+ points average in Phase 2 vs. Phase 1, with no major confounding events noted.</w:t>
            </w:r>
          </w:p>
        </w:tc>
      </w:tr>
      <w:tr>
        <w:tc>
          <w:tcPr>
            <w:tcW w:type="dxa" w:w="1440"/>
            <w:tcBorders>
              <w:top w:val="single" w:color="CCCCCC" w:sz="1"/>
              <w:left w:val="single" w:color="CCCCCC" w:sz="1"/>
              <w:bottom w:val="single" w:color="CCCCCC" w:sz="1"/>
              <w:right w:val="single" w:color="CCCCCC" w:sz="1"/>
            </w:tcBorders>
            <w:shd w:fill="FFF8F0" w:val="clear"/>
            <w:tcMar>
              <w:top w:type="dxa" w:w="100"/>
              <w:left w:type="dxa" w:w="120"/>
              <w:bottom w:type="dxa" w:w="100"/>
              <w:right w:type="dxa" w:w="80"/>
            </w:tcMar>
            <w:vAlign w:val="center"/>
          </w:tcPr>
          <w:p>
            <w:pPr>
              <w:jc w:val="center"/>
            </w:pPr>
            <w:r>
              <w:rPr>
                <w:rFonts w:ascii="Courier New" w:cs="Courier New" w:eastAsia="Courier New" w:hAnsi="Courier New"/>
                <w:b/>
                <w:bCs/>
                <w:color w:val="C4622D"/>
                <w:sz w:val="17"/>
                <w:szCs w:val="17"/>
              </w:rPr>
              <w:t xml:space="preserve">Category 2
Observation</w:t>
            </w:r>
          </w:p>
        </w:tc>
        <w:tc>
          <w:tcPr>
            <w:tcW w:type="dxa" w:w="792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Georgia" w:cs="Georgia" w:eastAsia="Georgia" w:hAnsi="Georgia"/>
                <w:color w:val="1A1612"/>
                <w:sz w:val="20"/>
                <w:szCs w:val="20"/>
              </w:rPr>
              <w:t xml:space="preserve">The data shows a direction consistent with the prediction but the magnitude is small (under 1.0 point), or confounding events make interpretation uncertain. The finding is suggestive but not conclusive.</w:t>
            </w:r>
          </w:p>
        </w:tc>
      </w:tr>
      <w:tr>
        <w:tc>
          <w:tcPr>
            <w:tcW w:type="dxa" w:w="144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80"/>
            </w:tcMar>
            <w:vAlign w:val="center"/>
          </w:tcPr>
          <w:p>
            <w:pPr>
              <w:jc w:val="center"/>
            </w:pPr>
            <w:r>
              <w:rPr>
                <w:rFonts w:ascii="Courier New" w:cs="Courier New" w:eastAsia="Courier New" w:hAnsi="Courier New"/>
                <w:b/>
                <w:bCs/>
                <w:color w:val="888888"/>
                <w:sz w:val="17"/>
                <w:szCs w:val="17"/>
              </w:rPr>
              <w:t xml:space="preserve">Category 3
Null Result</w:t>
            </w:r>
          </w:p>
        </w:tc>
        <w:tc>
          <w:tcPr>
            <w:tcW w:type="dxa" w:w="7920"/>
            <w:tcBorders>
              <w:top w:val="single" w:color="CCCCCC" w:sz="1"/>
              <w:left w:val="single" w:color="CCCCCC" w:sz="1"/>
              <w:bottom w:val="single" w:color="CCCCCC" w:sz="1"/>
              <w:right w:val="single" w:color="CCCCCC" w:sz="1"/>
            </w:tcBorders>
            <w:tcMar>
              <w:top w:type="dxa" w:w="100"/>
              <w:left w:type="dxa" w:w="120"/>
              <w:bottom w:type="dxa" w:w="100"/>
              <w:right w:type="dxa" w:w="80"/>
            </w:tcMar>
          </w:tcPr>
          <w:p>
            <w:r>
              <w:rPr>
                <w:rFonts w:ascii="Georgia" w:cs="Georgia" w:eastAsia="Georgia" w:hAnsi="Georgia"/>
                <w:color w:val="1A1612"/>
                <w:sz w:val="20"/>
                <w:szCs w:val="20"/>
              </w:rPr>
              <w:t xml:space="preserve">The data shows no meaningful difference between phases, or Phase 2 scores were lower than Phase 1. This is a valid finding. Report it honestly.</w:t>
            </w:r>
          </w:p>
        </w:tc>
      </w:tr>
    </w:tbl>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Record the category for each variable (mood, sleep, attention) in your notebook. Neutral Witness co-signs.</w:t>
      </w:r>
    </w:p>
    <w:p>
      <w:pPr>
        <w:spacing w:after="0" w:before="160"/>
      </w:pPr>
      <w:r>
        <w:t xml:space="preserve"/>
      </w:r>
    </w:p>
    <w:p>
      <w:pPr>
        <w:shd w:fill="EAF4EA" w:val="clear"/>
        <w:spacing w:after="60" w:before="160"/>
      </w:pPr>
      <w:r>
        <w:rPr>
          <w:rFonts w:ascii="Courier New" w:cs="Courier New" w:eastAsia="Courier New" w:hAnsi="Courier New"/>
          <w:b/>
          <w:bCs/>
          <w:color w:val="2D6A35"/>
          <w:sz w:val="20"/>
          <w:szCs w:val="20"/>
        </w:rPr>
        <w:t xml:space="preserve">STEP 9  —  SUBMIT YOUR DATASET</w:t>
      </w:r>
    </w:p>
    <w:p>
      <w:pPr>
        <w:spacing w:after="120" w:before="80" w:line="340"/>
      </w:pPr>
      <w:r>
        <w:rPr>
          <w:rFonts w:ascii="Georgia" w:cs="Georgia" w:eastAsia="Georgia" w:hAnsi="Georgia"/>
          <w:b w:val="false"/>
          <w:bCs w:val="false"/>
          <w:i w:val="false"/>
          <w:iCs w:val="false"/>
          <w:color w:val="1A1612"/>
          <w:sz w:val="22"/>
          <w:szCs w:val="22"/>
        </w:rPr>
        <w:t xml:space="preserve">Email your completed dataset to submissions@tymmberoutdoor.com. Your submission should include:</w:t>
      </w:r>
    </w:p>
    <w:p>
      <w:pPr>
        <w:pStyle w:val="ListParagraph"/>
        <w:numPr>
          <w:ilvl w:val="0"/>
          <w:numId w:val="2"/>
        </w:numPr>
        <w:spacing w:after="60" w:before="60" w:line="320"/>
      </w:pPr>
      <w:r>
        <w:rPr>
          <w:rFonts w:ascii="Georgia" w:cs="Georgia" w:eastAsia="Georgia" w:hAnsi="Georgia"/>
          <w:color w:val="1A1612"/>
          <w:sz w:val="22"/>
          <w:szCs w:val="22"/>
        </w:rPr>
        <w:t xml:space="preserve">Phase 1 average scores (mood, sleep, attention, outdoor minutes)</w:t>
      </w:r>
    </w:p>
    <w:p>
      <w:pPr>
        <w:pStyle w:val="ListParagraph"/>
        <w:numPr>
          <w:ilvl w:val="0"/>
          <w:numId w:val="2"/>
        </w:numPr>
        <w:spacing w:after="60" w:before="60" w:line="320"/>
      </w:pPr>
      <w:r>
        <w:rPr>
          <w:rFonts w:ascii="Georgia" w:cs="Georgia" w:eastAsia="Georgia" w:hAnsi="Georgia"/>
          <w:color w:val="1A1612"/>
          <w:sz w:val="22"/>
          <w:szCs w:val="22"/>
        </w:rPr>
        <w:t xml:space="preserve">Phase 2 average scores (mood, sleep, attention, outdoor minutes)</w:t>
      </w:r>
    </w:p>
    <w:p>
      <w:pPr>
        <w:pStyle w:val="ListParagraph"/>
        <w:numPr>
          <w:ilvl w:val="0"/>
          <w:numId w:val="2"/>
        </w:numPr>
        <w:spacing w:after="60" w:before="60" w:line="320"/>
      </w:pPr>
      <w:r>
        <w:rPr>
          <w:rFonts w:ascii="Georgia" w:cs="Georgia" w:eastAsia="Georgia" w:hAnsi="Georgia"/>
          <w:color w:val="1A1612"/>
          <w:sz w:val="22"/>
          <w:szCs w:val="22"/>
        </w:rPr>
        <w:t xml:space="preserve">Phase difference for each variable</w:t>
      </w:r>
    </w:p>
    <w:p>
      <w:pPr>
        <w:pStyle w:val="ListParagraph"/>
        <w:numPr>
          <w:ilvl w:val="0"/>
          <w:numId w:val="2"/>
        </w:numPr>
        <w:spacing w:after="60" w:before="60" w:line="320"/>
      </w:pPr>
      <w:r>
        <w:rPr>
          <w:rFonts w:ascii="Georgia" w:cs="Georgia" w:eastAsia="Georgia" w:hAnsi="Georgia"/>
          <w:color w:val="1A1612"/>
          <w:sz w:val="22"/>
          <w:szCs w:val="22"/>
        </w:rPr>
        <w:t xml:space="preserve">Your prediction (verbatim from Step 1)</w:t>
      </w:r>
    </w:p>
    <w:p>
      <w:pPr>
        <w:pStyle w:val="ListParagraph"/>
        <w:numPr>
          <w:ilvl w:val="0"/>
          <w:numId w:val="2"/>
        </w:numPr>
        <w:spacing w:after="60" w:before="60" w:line="320"/>
      </w:pPr>
      <w:r>
        <w:rPr>
          <w:rFonts w:ascii="Georgia" w:cs="Georgia" w:eastAsia="Georgia" w:hAnsi="Georgia"/>
          <w:color w:val="1A1612"/>
          <w:sz w:val="22"/>
          <w:szCs w:val="22"/>
        </w:rPr>
        <w:t xml:space="preserve">Whether your prediction was supported (yes / partially / no)</w:t>
      </w:r>
    </w:p>
    <w:p>
      <w:pPr>
        <w:pStyle w:val="ListParagraph"/>
        <w:numPr>
          <w:ilvl w:val="0"/>
          <w:numId w:val="2"/>
        </w:numPr>
        <w:spacing w:after="60" w:before="60" w:line="320"/>
      </w:pPr>
      <w:r>
        <w:rPr>
          <w:rFonts w:ascii="Georgia" w:cs="Georgia" w:eastAsia="Georgia" w:hAnsi="Georgia"/>
          <w:color w:val="1A1612"/>
          <w:sz w:val="22"/>
          <w:szCs w:val="22"/>
        </w:rPr>
        <w:t xml:space="preserve">Three-category finding for each variable</w:t>
      </w:r>
    </w:p>
    <w:p>
      <w:pPr>
        <w:pStyle w:val="ListParagraph"/>
        <w:numPr>
          <w:ilvl w:val="0"/>
          <w:numId w:val="2"/>
        </w:numPr>
        <w:spacing w:after="60" w:before="60" w:line="320"/>
      </w:pPr>
      <w:r>
        <w:rPr>
          <w:rFonts w:ascii="Georgia" w:cs="Georgia" w:eastAsia="Georgia" w:hAnsi="Georgia"/>
          <w:color w:val="1A1612"/>
          <w:sz w:val="22"/>
          <w:szCs w:val="22"/>
        </w:rPr>
        <w:t xml:space="preserve">Contextual information from Step 2</w:t>
      </w:r>
    </w:p>
    <w:p>
      <w:pPr>
        <w:pStyle w:val="ListParagraph"/>
        <w:numPr>
          <w:ilvl w:val="0"/>
          <w:numId w:val="2"/>
        </w:numPr>
        <w:spacing w:after="60" w:before="60" w:line="320"/>
      </w:pPr>
      <w:r>
        <w:rPr>
          <w:rFonts w:ascii="Georgia" w:cs="Georgia" w:eastAsia="Georgia" w:hAnsi="Georgia"/>
          <w:color w:val="1A1612"/>
          <w:sz w:val="22"/>
          <w:szCs w:val="22"/>
        </w:rPr>
        <w:t xml:space="preserve">Number of days logged vs. missed</w:t>
      </w:r>
    </w:p>
    <w:p>
      <w:pPr>
        <w:pStyle w:val="ListParagraph"/>
        <w:numPr>
          <w:ilvl w:val="0"/>
          <w:numId w:val="2"/>
        </w:numPr>
        <w:spacing w:after="60" w:before="60" w:line="320"/>
      </w:pPr>
      <w:r>
        <w:rPr>
          <w:rFonts w:ascii="Georgia" w:cs="Georgia" w:eastAsia="Georgia" w:hAnsi="Georgia"/>
          <w:color w:val="1A1612"/>
          <w:sz w:val="22"/>
          <w:szCs w:val="22"/>
        </w:rPr>
        <w:t xml:space="preserve">Any significant confounding events noted during the protocol</w:t>
      </w:r>
    </w:p>
    <w:p>
      <w:pPr>
        <w:pStyle w:val="ListParagraph"/>
        <w:numPr>
          <w:ilvl w:val="0"/>
          <w:numId w:val="2"/>
        </w:numPr>
        <w:spacing w:after="60" w:before="60" w:line="320"/>
      </w:pPr>
      <w:r>
        <w:rPr>
          <w:rFonts w:ascii="Georgia" w:cs="Georgia" w:eastAsia="Georgia" w:hAnsi="Georgia"/>
          <w:color w:val="1A1612"/>
          <w:sz w:val="22"/>
          <w:szCs w:val="22"/>
        </w:rPr>
        <w:t xml:space="preserve">Your Neutral Witness name and relationship</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You do not need to send your bound notebook. You are attesting that the notebook exists, was kept in real time, and was co-signed by your Neutral Witness. Tymmber U may request to verify notebooks from submissions used in published analyses.</w:t>
      </w:r>
    </w:p>
    <w:p>
      <w:pPr>
        <w:spacing w:after="0" w:before="8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All submissions are anonymous in published datasets unless you explicitly request attribution. Your data enters the public record and may be used in Tymmber U research publications.</w:t>
      </w:r>
    </w:p>
    <w:p>
      <w:r>
        <w:br w:type="page"/>
      </w:r>
    </w:p>
    <w:p>
      <w:pPr>
        <w:pStyle w:val="Heading2"/>
        <w:spacing w:after="120" w:before="280"/>
      </w:pPr>
      <w:r>
        <w:rPr>
          <w:rFonts w:ascii="Georgia" w:cs="Georgia" w:eastAsia="Georgia" w:hAnsi="Georgia"/>
          <w:b/>
          <w:bCs/>
          <w:color w:val="2D6A35"/>
          <w:sz w:val="26"/>
          <w:szCs w:val="26"/>
        </w:rPr>
        <w:t xml:space="preserve">Section 5: Daily Log Template</w:t>
      </w:r>
    </w:p>
    <w:p>
      <w:pPr>
        <w:pBdr>
          <w:bottom w:val="single" w:color="2D6A35" w:sz="4"/>
        </w:pBdr>
        <w:spacing w:after="120" w:before="12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Use this template as a guide for each daily entry. Reproduce it in your bound notebook — do not print and paste. Writing the entry by hand in real time is a protocol requirement.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900"/>
        <w:gridCol w:w="900"/>
        <w:gridCol w:w="900"/>
        <w:gridCol w:w="900"/>
        <w:gridCol w:w="900"/>
        <w:gridCol w:w="2760"/>
      </w:tblGrid>
      <w:tr>
        <w:trPr>
          <w:tblHeader/>
        </w:trPr>
        <w:tc>
          <w:tcPr>
            <w:tcW w:type="dxa" w:w="6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DAY</w:t>
            </w:r>
          </w:p>
        </w:tc>
        <w:tc>
          <w:tcPr>
            <w:tcW w:type="dxa" w:w="9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SETTING</w:t>
            </w:r>
          </w:p>
        </w:tc>
        <w:tc>
          <w:tcPr>
            <w:tcW w:type="dxa" w:w="9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OUT MIN</w:t>
            </w:r>
          </w:p>
        </w:tc>
        <w:tc>
          <w:tcPr>
            <w:tcW w:type="dxa" w:w="9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MOOD
1–10</w:t>
            </w:r>
          </w:p>
        </w:tc>
        <w:tc>
          <w:tcPr>
            <w:tcW w:type="dxa" w:w="9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SLEEP
1–10</w:t>
            </w:r>
          </w:p>
        </w:tc>
        <w:tc>
          <w:tcPr>
            <w:tcW w:type="dxa" w:w="90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ATTN
1–10</w:t>
            </w:r>
          </w:p>
        </w:tc>
        <w:tc>
          <w:tcPr>
            <w:tcW w:type="dxa" w:w="2760"/>
            <w:tcBorders>
              <w:top w:val="single" w:color="CCCCCC" w:sz="1"/>
              <w:left w:val="single" w:color="CCCCCC" w:sz="1"/>
              <w:bottom w:val="single" w:color="CCCCCC" w:sz="1"/>
              <w:right w:val="single" w:color="CCCCCC" w:sz="1"/>
            </w:tcBorders>
            <w:shd w:fill="2D6A35" w:val="clear"/>
            <w:tcMar>
              <w:top w:type="dxa" w:w="80"/>
              <w:left w:type="dxa" w:w="80"/>
              <w:bottom w:type="dxa" w:w="80"/>
              <w:right w:type="dxa" w:w="80"/>
            </w:tcMar>
            <w:vAlign w:val="center"/>
          </w:tcPr>
          <w:p>
            <w:pPr>
              <w:jc w:val="center"/>
            </w:pPr>
            <w:r>
              <w:rPr>
                <w:rFonts w:ascii="Courier New" w:cs="Courier New" w:eastAsia="Courier New" w:hAnsi="Courier New"/>
                <w:b/>
                <w:bCs/>
                <w:color w:val="FFFFFF"/>
                <w:sz w:val="16"/>
                <w:szCs w:val="16"/>
              </w:rPr>
              <w:t xml:space="preserve">NOTES / EVENTS</w:t>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1</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Urban</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PHASE 1 BEGINS</w:t>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2</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3</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PHASE 1 ENDS — Calculate averages</w:t>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15</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Green</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20+</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PHASE 2 BEGINS</w:t>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16</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r>
      <w:tr>
        <w:tc>
          <w:tcPr>
            <w:tcW w:type="dxa" w:w="600"/>
            <w:tcBorders>
              <w:top w:val="single" w:color="CCCCCC" w:sz="1"/>
              <w:left w:val="single" w:color="CCCCCC" w:sz="1"/>
              <w:bottom w:val="single" w:color="CCCCCC" w:sz="1"/>
              <w:right w:val="single" w:color="CCCCCC" w:sz="1"/>
            </w:tcBorders>
            <w:shd w:fill="EAF4EA" w:val="clear"/>
            <w:tcMar>
              <w:top w:type="dxa" w:w="60"/>
              <w:left w:type="dxa" w:w="80"/>
              <w:bottom w:type="dxa" w:w="60"/>
              <w:right w:type="dxa" w:w="80"/>
            </w:tcMar>
            <w:vAlign w:val="center"/>
          </w:tcPr>
          <w:p>
            <w:pPr>
              <w:jc w:val="center"/>
            </w:pPr>
            <w:r>
              <w:rPr>
                <w:rFonts w:ascii="Courier New" w:cs="Courier New" w:eastAsia="Courier New" w:hAnsi="Courier New"/>
                <w:b/>
                <w:bCs/>
                <w:color w:val="2D6A35"/>
                <w:sz w:val="18"/>
                <w:szCs w:val="18"/>
              </w:rPr>
              <w:t xml:space="preserve">30</w:t>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90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
            </w:r>
          </w:p>
        </w:tc>
        <w:tc>
          <w:tcPr>
            <w:tcW w:type="dxa" w:w="2760"/>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pPr>
              <w:jc w:val="center"/>
            </w:pPr>
            <w:r>
              <w:rPr>
                <w:rFonts w:ascii="Courier New" w:cs="Courier New" w:eastAsia="Courier New" w:hAnsi="Courier New"/>
                <w:b w:val="false"/>
                <w:bCs w:val="false"/>
                <w:color w:val="1A1612"/>
                <w:sz w:val="18"/>
                <w:szCs w:val="18"/>
              </w:rPr>
              <w:t xml:space="preserve">PHASE 2 ENDS — Calculate averages</w:t>
            </w:r>
          </w:p>
        </w:tc>
      </w:tr>
    </w:tbl>
    <w:p>
      <w:pPr>
        <w:spacing w:after="0" w:before="16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Each row requires: Your signature at the bottom of the day's entry. Neutral Witness initials and time. Any entry made later than one hour after waking must note the actual time of entry.</w:t>
      </w:r>
    </w:p>
    <w:p>
      <w:r>
        <w:br w:type="page"/>
      </w:r>
    </w:p>
    <w:p>
      <w:pPr>
        <w:pStyle w:val="Heading2"/>
        <w:spacing w:after="120" w:before="280"/>
      </w:pPr>
      <w:r>
        <w:rPr>
          <w:rFonts w:ascii="Georgia" w:cs="Georgia" w:eastAsia="Georgia" w:hAnsi="Georgia"/>
          <w:b/>
          <w:bCs/>
          <w:color w:val="2D6A35"/>
          <w:sz w:val="26"/>
          <w:szCs w:val="26"/>
        </w:rPr>
        <w:t xml:space="preserve">Section 6: Integrity Attestation</w:t>
      </w:r>
    </w:p>
    <w:p>
      <w:pPr>
        <w:pBdr>
          <w:bottom w:val="single" w:color="2D6A35" w:sz="4"/>
        </w:pBdr>
        <w:spacing w:after="120" w:before="120"/>
      </w:pPr>
      <w:r>
        <w:t xml:space="preserve"/>
      </w:r>
    </w:p>
    <w:p>
      <w:pPr>
        <w:spacing w:after="120" w:before="80" w:line="340"/>
      </w:pPr>
      <w:r>
        <w:rPr>
          <w:rFonts w:ascii="Georgia" w:cs="Georgia" w:eastAsia="Georgia" w:hAnsi="Georgia"/>
          <w:b w:val="false"/>
          <w:bCs w:val="false"/>
          <w:i w:val="false"/>
          <w:iCs w:val="false"/>
          <w:color w:val="1A1612"/>
          <w:sz w:val="22"/>
          <w:szCs w:val="22"/>
        </w:rPr>
        <w:t xml:space="preserve">Complete and sign this attestation before submitting your dataset. Reproduce it in your bound notebook.</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2D6A35" w:sz="12"/>
              <w:bottom w:val="single" w:color="CCCCCC" w:sz="1"/>
              <w:right w:val="single" w:color="CCCCCC" w:sz="1"/>
            </w:tcBorders>
            <w:shd w:fill="EAF4EA" w:val="clear"/>
            <w:tcMar>
              <w:top w:type="dxa" w:w="160"/>
              <w:left w:type="dxa" w:w="200"/>
              <w:bottom w:type="dxa" w:w="160"/>
              <w:right w:type="dxa" w:w="160"/>
            </w:tcMar>
          </w:tcPr>
          <w:p>
            <w:pPr>
              <w:spacing w:after="120" w:before="0"/>
            </w:pPr>
            <w:r>
              <w:rPr>
                <w:rFonts w:ascii="Courier New" w:cs="Courier New" w:eastAsia="Courier New" w:hAnsi="Courier New"/>
                <w:b/>
                <w:bCs/>
                <w:color w:val="2D6A35"/>
                <w:sz w:val="20"/>
                <w:szCs w:val="20"/>
              </w:rPr>
              <w:t xml:space="preserve">INTEGRITY ATTESTATION — TTC-NS-004</w:t>
            </w:r>
          </w:p>
          <w:p>
            <w:pPr>
              <w:spacing w:after="80"/>
            </w:pPr>
            <w:r>
              <w:rPr>
                <w:rFonts w:ascii="Georgia" w:cs="Georgia" w:eastAsia="Georgia" w:hAnsi="Georgia"/>
                <w:b/>
                <w:bCs/>
                <w:color w:val="1A1612"/>
                <w:sz w:val="22"/>
                <w:szCs w:val="22"/>
              </w:rPr>
              <w:t xml:space="preserve">I attest that:</w:t>
            </w:r>
          </w:p>
          <w:p>
            <w:pPr>
              <w:pStyle w:val="ListParagraph"/>
              <w:numPr>
                <w:ilvl w:val="0"/>
                <w:numId w:val="3"/>
              </w:numPr>
              <w:spacing w:after="60" w:before="60"/>
            </w:pPr>
            <w:r>
              <w:rPr>
                <w:rFonts w:ascii="Georgia" w:cs="Georgia" w:eastAsia="Georgia" w:hAnsi="Georgia"/>
                <w:sz w:val="22"/>
                <w:szCs w:val="22"/>
              </w:rPr>
              <w:t xml:space="preserve">All daily log entries were made in real time in a bound notebook.</w:t>
            </w:r>
          </w:p>
          <w:p>
            <w:pPr>
              <w:pStyle w:val="ListParagraph"/>
              <w:numPr>
                <w:ilvl w:val="0"/>
                <w:numId w:val="3"/>
              </w:numPr>
              <w:spacing w:after="60" w:before="60"/>
            </w:pPr>
            <w:r>
              <w:rPr>
                <w:rFonts w:ascii="Georgia" w:cs="Georgia" w:eastAsia="Georgia" w:hAnsi="Georgia"/>
                <w:sz w:val="22"/>
                <w:szCs w:val="22"/>
              </w:rPr>
              <w:t xml:space="preserve">My Neutral Witness co-signed each entry at the time it was made.</w:t>
            </w:r>
          </w:p>
          <w:p>
            <w:pPr>
              <w:pStyle w:val="ListParagraph"/>
              <w:numPr>
                <w:ilvl w:val="0"/>
                <w:numId w:val="3"/>
              </w:numPr>
              <w:spacing w:after="60" w:before="60"/>
            </w:pPr>
            <w:r>
              <w:rPr>
                <w:rFonts w:ascii="Georgia" w:cs="Georgia" w:eastAsia="Georgia" w:hAnsi="Georgia"/>
                <w:sz w:val="22"/>
                <w:szCs w:val="22"/>
              </w:rPr>
              <w:t xml:space="preserve">My prediction was written before any data was collected.</w:t>
            </w:r>
          </w:p>
          <w:p>
            <w:pPr>
              <w:pStyle w:val="ListParagraph"/>
              <w:numPr>
                <w:ilvl w:val="0"/>
                <w:numId w:val="3"/>
              </w:numPr>
              <w:spacing w:after="60" w:before="60"/>
            </w:pPr>
            <w:r>
              <w:rPr>
                <w:rFonts w:ascii="Georgia" w:cs="Georgia" w:eastAsia="Georgia" w:hAnsi="Georgia"/>
                <w:sz w:val="22"/>
                <w:szCs w:val="22"/>
              </w:rPr>
              <w:t xml:space="preserve">I have not altered any entry after it was made.</w:t>
            </w:r>
          </w:p>
          <w:p>
            <w:pPr>
              <w:pStyle w:val="ListParagraph"/>
              <w:numPr>
                <w:ilvl w:val="0"/>
                <w:numId w:val="3"/>
              </w:numPr>
              <w:spacing w:after="60" w:before="60"/>
            </w:pPr>
            <w:r>
              <w:rPr>
                <w:rFonts w:ascii="Georgia" w:cs="Georgia" w:eastAsia="Georgia" w:hAnsi="Georgia"/>
                <w:sz w:val="22"/>
                <w:szCs w:val="22"/>
              </w:rPr>
              <w:t xml:space="preserve">The averages and differences I calculated are accurate to the best of my ability.</w:t>
            </w:r>
          </w:p>
          <w:p>
            <w:pPr>
              <w:pStyle w:val="ListParagraph"/>
              <w:numPr>
                <w:ilvl w:val="0"/>
                <w:numId w:val="3"/>
              </w:numPr>
              <w:spacing w:after="80" w:before="60"/>
            </w:pPr>
            <w:r>
              <w:rPr>
                <w:rFonts w:ascii="Georgia" w:cs="Georgia" w:eastAsia="Georgia" w:hAnsi="Georgia"/>
                <w:sz w:val="22"/>
                <w:szCs w:val="22"/>
              </w:rPr>
              <w:t xml:space="preserve">I understand this submission is a contribution to a public research dataset and I consent to its use in Tymmber U analyses.</w:t>
            </w:r>
          </w:p>
          <w:p>
            <w:pPr>
              <w:spacing w:after="0" w:before="80"/>
            </w:pPr>
            <w:r>
              <w:t xml:space="preserve"/>
            </w:r>
          </w:p>
          <w:p>
            <w:r>
              <w:rPr>
                <w:rFonts w:ascii="Georgia" w:cs="Georgia" w:eastAsia="Georgia" w:hAnsi="Georgia"/>
                <w:sz w:val="22"/>
                <w:szCs w:val="22"/>
              </w:rPr>
              <w:t xml:space="preserve">Researcher name: _________________________________    Date: ________________</w:t>
            </w:r>
          </w:p>
          <w:p>
            <w:pPr>
              <w:spacing w:after="0" w:before="60"/>
            </w:pPr>
            <w:r>
              <w:t xml:space="preserve"/>
            </w:r>
          </w:p>
          <w:p>
            <w:r>
              <w:rPr>
                <w:rFonts w:ascii="Georgia" w:cs="Georgia" w:eastAsia="Georgia" w:hAnsi="Georgia"/>
                <w:sz w:val="22"/>
                <w:szCs w:val="22"/>
              </w:rPr>
              <w:t xml:space="preserve">Researcher signature: ____________________________    Time: ________________</w:t>
            </w:r>
          </w:p>
          <w:p>
            <w:pPr>
              <w:spacing w:after="0" w:before="100"/>
            </w:pPr>
            <w:r>
              <w:t xml:space="preserve"/>
            </w:r>
          </w:p>
          <w:p>
            <w:r>
              <w:rPr>
                <w:rFonts w:ascii="Georgia" w:cs="Georgia" w:eastAsia="Georgia" w:hAnsi="Georgia"/>
                <w:sz w:val="22"/>
                <w:szCs w:val="22"/>
              </w:rPr>
              <w:t xml:space="preserve">Neutral Witness name: ___________________________    Relationship: _________</w:t>
            </w:r>
          </w:p>
          <w:p>
            <w:pPr>
              <w:spacing w:after="0" w:before="60"/>
            </w:pPr>
            <w:r>
              <w:t xml:space="preserve"/>
            </w:r>
          </w:p>
          <w:p>
            <w:r>
              <w:rPr>
                <w:rFonts w:ascii="Georgia" w:cs="Georgia" w:eastAsia="Georgia" w:hAnsi="Georgia"/>
                <w:sz w:val="22"/>
                <w:szCs w:val="22"/>
              </w:rPr>
              <w:t xml:space="preserve">Neutral Witness signature: ______________________    Date: ________________</w:t>
            </w:r>
          </w:p>
        </w:tc>
      </w:tr>
    </w:tbl>
    <w:p>
      <w:pPr>
        <w:spacing w:after="0" w:before="240"/>
      </w:pPr>
      <w:r>
        <w:t xml:space="preserve"/>
      </w:r>
    </w:p>
    <w:p>
      <w:pPr>
        <w:pBdr>
          <w:top w:val="single" w:color="B8860B" w:sz="2"/>
        </w:pBdr>
        <w:spacing w:before="120"/>
        <w:jc w:val="center"/>
      </w:pPr>
      <w:r>
        <w:rPr>
          <w:rFonts w:ascii="Courier New" w:cs="Courier New" w:eastAsia="Courier New" w:hAnsi="Courier New"/>
          <w:color w:val="888888"/>
          <w:sz w:val="16"/>
          <w:szCs w:val="16"/>
        </w:rPr>
        <w:t xml:space="preserve">TTC-NS-004  ·  Urban vs. Nature: Mood &amp; Recovery Tracking  ·  v1.0  ·  April 2026</w:t>
      </w:r>
    </w:p>
    <w:p>
      <w:pPr>
        <w:spacing w:before="60"/>
        <w:jc w:val="center"/>
      </w:pPr>
      <w:r>
        <w:rPr>
          <w:rFonts w:ascii="Courier New" w:cs="Courier New" w:eastAsia="Courier New" w:hAnsi="Courier New"/>
          <w:color w:val="888888"/>
          <w:sz w:val="16"/>
          <w:szCs w:val="16"/>
        </w:rPr>
        <w:t xml:space="preserve">Tymmber U™  ·  Natural Sciences  ·  TU-101  ·  Claim NS-BIO-002</w:t>
      </w:r>
    </w:p>
    <w:p>
      <w:pPr>
        <w:spacing w:before="60"/>
        <w:jc w:val="center"/>
      </w:pPr>
      <w:r>
        <w:rPr>
          <w:rFonts w:ascii="Courier New" w:cs="Courier New" w:eastAsia="Courier New" w:hAnsi="Courier New"/>
          <w:color w:val="B8860B"/>
          <w:sz w:val="16"/>
          <w:szCs w:val="16"/>
        </w:rPr>
        <w:t xml:space="preserve">submissions@tymmberoutdoor.com  ·  tymmberoutdoor.com  ·  Nullius in Verba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Courier New" w:cs="Courier New" w:eastAsia="Courier New" w:hAnsi="Courier New"/>
        <w:color w:val="888888"/>
        <w:sz w:val="16"/>
        <w:szCs w:val="16"/>
      </w:rPr>
      <w:t xml:space="preserve">TTC-NS-004  ·  Nullius in Verba  ·  tymmberoutdoor.com  ·  Page </w:t>
    </w:r>
    <w:r>
      <w:rPr>
        <w:rFonts w:ascii="Courier New" w:cs="Courier New" w:eastAsia="Courier New" w:hAnsi="Courier New"/>
        <w:color w:val="888888"/>
        <w:sz w:val="16"/>
        <w:szCs w:val="16"/>
      </w:rPr>
      <w:t xml:space="preserve"> [pg]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color="FFFFFF" w:sz="0"/>
        <w:left w:val="none" w:color="FFFFFF" w:sz="0"/>
        <w:bottom w:val="single" w:color="B8860B" w:sz="4"/>
        <w:right w:val="none" w:color="FFFFFF" w:sz="0"/>
        <w:insideH w:val="single" w:color="auto" w:sz="4"/>
        <w:insideV w:val="single" w:color="auto" w:sz="4"/>
      </w:tblBorders>
    </w:tblPr>
    <w:tblGrid>
      <w:gridCol w:w="6000"/>
      <w:gridCol w:w="3360"/>
    </w:tblGrid>
    <w:tr>
      <w:tc>
        <w:tcPr>
          <w:tcW w:type="dxa" w:w="6000"/>
          <w:tcBorders>
            <w:top w:val="none" w:color="FFFFFF" w:sz="0"/>
            <w:left w:val="none" w:color="FFFFFF" w:sz="0"/>
            <w:bottom w:val="none" w:color="FFFFFF" w:sz="0"/>
            <w:right w:val="none" w:color="FFFFFF" w:sz="0"/>
          </w:tcBorders>
        </w:tcPr>
        <w:p>
          <w:r>
            <w:rPr>
              <w:rFonts w:ascii="Georgia" w:cs="Georgia" w:eastAsia="Georgia" w:hAnsi="Georgia"/>
              <w:b/>
              <w:bCs/>
              <w:color w:val="1A1612"/>
              <w:sz w:val="20"/>
              <w:szCs w:val="20"/>
            </w:rPr>
            <w:t xml:space="preserve">Tymmber U™  </w:t>
          </w:r>
          <w:r>
            <w:rPr>
              <w:rFonts w:ascii="Courier New" w:cs="Courier New" w:eastAsia="Courier New" w:hAnsi="Courier New"/>
              <w:color w:val="B8860B"/>
              <w:sz w:val="18"/>
              <w:szCs w:val="18"/>
            </w:rPr>
            <w:t xml:space="preserve">·  Natural Sciences  ·  TU-101</w:t>
          </w:r>
        </w:p>
      </w:tc>
      <w:tc>
        <w:tcPr>
          <w:tcW w:type="dxa" w:w="3360"/>
          <w:tcBorders>
            <w:top w:val="none" w:color="FFFFFF" w:sz="0"/>
            <w:left w:val="none" w:color="FFFFFF" w:sz="0"/>
            <w:bottom w:val="none" w:color="FFFFFF" w:sz="0"/>
            <w:right w:val="none" w:color="FFFFFF" w:sz="0"/>
          </w:tcBorders>
        </w:tcPr>
        <w:p>
          <w:pPr>
            <w:jc w:val="right"/>
          </w:pPr>
          <w:r>
            <w:rPr>
              <w:rFonts w:ascii="Courier New" w:cs="Courier New" w:eastAsia="Courier New" w:hAnsi="Courier New"/>
              <w:color w:val="B8860B"/>
              <w:sz w:val="18"/>
              <w:szCs w:val="18"/>
            </w:rPr>
            <w:t xml:space="preserve">TTC-NS-004  ·  v1.0  ·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Step %1."/>
      <w:lvlJc w:val="left"/>
      <w:pPr>
        <w:ind w:left="900" w:hanging="540"/>
      </w:pPr>
      <w:rPr>
        <w:rFonts w:ascii="Georgia" w:cs="Georgia" w:eastAsia="Georgia" w:hAnsi="Georgia"/>
        <w:b/>
        <w:bCs/>
        <w:color w:val="2D6A35"/>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61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2026-04-11T02:46:53.966Z</dcterms:created>
  <dcterms:modified xsi:type="dcterms:W3CDTF">2026-04-11T02:46:53.967Z</dcterms:modified>
</cp:coreProperties>
</file>

<file path=docProps/custom.xml><?xml version="1.0" encoding="utf-8"?>
<Properties xmlns="http://schemas.openxmlformats.org/officeDocument/2006/custom-properties" xmlns:vt="http://schemas.openxmlformats.org/officeDocument/2006/docPropsVTypes"/>
</file>